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46A6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Ханты-Мансийский автономный округ – ЮГРА 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46A6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Муниципальное образование «Ханты-Мансийский район» </w:t>
      </w: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D46A69">
        <w:rPr>
          <w:rFonts w:ascii="Times New Roman" w:eastAsia="Times New Roman" w:hAnsi="Times New Roman"/>
          <w:b/>
          <w:sz w:val="48"/>
          <w:szCs w:val="48"/>
          <w:lang w:eastAsia="ru-RU"/>
        </w:rPr>
        <w:t>Доклад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spellStart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>Минулина</w:t>
      </w:r>
      <w:proofErr w:type="spellEnd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Кирилла </w:t>
      </w:r>
      <w:proofErr w:type="spellStart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>Равильевича</w:t>
      </w:r>
      <w:proofErr w:type="spellEnd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>,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>главы Ханты-Мансийского района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 достигнутых значениях показателей 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для оценки эффективности деятельности органов местного самоуправления муниципального образования </w:t>
      </w:r>
      <w:r w:rsidR="00A10136">
        <w:rPr>
          <w:rFonts w:ascii="Times New Roman" w:eastAsia="Times New Roman" w:hAnsi="Times New Roman"/>
          <w:b/>
          <w:sz w:val="36"/>
          <w:szCs w:val="36"/>
          <w:lang w:eastAsia="ru-RU"/>
        </w:rPr>
        <w:t>«Ханты-Мансийский район» за 2020</w:t>
      </w:r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 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и планируемых </w:t>
      </w:r>
      <w:proofErr w:type="gramStart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>значениях</w:t>
      </w:r>
      <w:proofErr w:type="gramEnd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 3-летний период</w:t>
      </w: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A69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Подпись__________________________</w:t>
      </w: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A69">
        <w:rPr>
          <w:rFonts w:ascii="Times New Roman" w:eastAsia="Times New Roman" w:hAnsi="Times New Roman"/>
          <w:sz w:val="28"/>
          <w:szCs w:val="28"/>
          <w:lang w:eastAsia="ru-RU"/>
        </w:rPr>
        <w:t>«30</w:t>
      </w:r>
      <w:r w:rsidR="00A10136">
        <w:rPr>
          <w:rFonts w:ascii="Times New Roman" w:eastAsia="Times New Roman" w:hAnsi="Times New Roman"/>
          <w:sz w:val="28"/>
          <w:szCs w:val="28"/>
          <w:lang w:eastAsia="ru-RU"/>
        </w:rPr>
        <w:t>» апреля 2021</w:t>
      </w:r>
      <w:r w:rsidRPr="00D46A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69">
        <w:rPr>
          <w:rFonts w:ascii="Times New Roman" w:eastAsia="Times New Roman" w:hAnsi="Times New Roman"/>
          <w:sz w:val="28"/>
          <w:szCs w:val="28"/>
          <w:lang w:eastAsia="ru-RU"/>
        </w:rPr>
        <w:t>г. Ханты-Мансийск</w:t>
      </w:r>
    </w:p>
    <w:p w:rsidR="00845416" w:rsidRPr="00D46A69" w:rsidRDefault="00845416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7256C" w:rsidRPr="00064CDB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C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ОГЛАВЛЕНИЕ</w:t>
      </w:r>
    </w:p>
    <w:p w:rsidR="00B7256C" w:rsidRPr="00064CDB" w:rsidRDefault="00B7256C" w:rsidP="00B7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otted" w:sz="2" w:space="0" w:color="E8E8E8"/>
          <w:left w:val="dotted" w:sz="2" w:space="0" w:color="E8E8E8"/>
          <w:bottom w:val="dotted" w:sz="2" w:space="0" w:color="E8E8E8"/>
          <w:right w:val="dotted" w:sz="2" w:space="0" w:color="E8E8E8"/>
          <w:insideH w:val="dotted" w:sz="2" w:space="0" w:color="E8E8E8"/>
          <w:insideV w:val="dotted" w:sz="2" w:space="0" w:color="E8E8E8"/>
        </w:tblBorders>
        <w:tblLook w:val="0000" w:firstRow="0" w:lastRow="0" w:firstColumn="0" w:lastColumn="0" w:noHBand="0" w:noVBand="0"/>
      </w:tblPr>
      <w:tblGrid>
        <w:gridCol w:w="893"/>
        <w:gridCol w:w="697"/>
        <w:gridCol w:w="7235"/>
        <w:gridCol w:w="462"/>
      </w:tblGrid>
      <w:tr w:rsidR="00064CDB" w:rsidRPr="00064CDB" w:rsidTr="006212C5">
        <w:trPr>
          <w:trHeight w:val="360"/>
        </w:trPr>
        <w:tc>
          <w:tcPr>
            <w:tcW w:w="4751" w:type="pct"/>
            <w:gridSpan w:val="3"/>
          </w:tcPr>
          <w:p w:rsidR="00B7256C" w:rsidRPr="00064CDB" w:rsidRDefault="00B7256C" w:rsidP="00B7256C">
            <w:pPr>
              <w:shd w:val="clear" w:color="auto" w:fill="FFFFFF"/>
              <w:tabs>
                <w:tab w:val="left" w:pos="11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Основные итоги социально</w:t>
            </w: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64C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экономического развития </w:t>
            </w:r>
            <w:r w:rsidR="00A101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района за 2020</w:t>
            </w:r>
            <w:r w:rsidRPr="00064C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………………………………………………………. </w:t>
            </w:r>
          </w:p>
        </w:tc>
        <w:tc>
          <w:tcPr>
            <w:tcW w:w="249" w:type="pct"/>
            <w:vAlign w:val="bottom"/>
          </w:tcPr>
          <w:p w:rsidR="00B7256C" w:rsidRPr="00064CDB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CDB" w:rsidRPr="00064CDB" w:rsidTr="006212C5">
        <w:trPr>
          <w:trHeight w:val="340"/>
        </w:trPr>
        <w:tc>
          <w:tcPr>
            <w:tcW w:w="481" w:type="pct"/>
          </w:tcPr>
          <w:p w:rsidR="00B7256C" w:rsidRPr="00064CDB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9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ситуация …………………………………………….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946593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4CDB" w:rsidRPr="00064CDB" w:rsidTr="006212C5">
        <w:trPr>
          <w:trHeight w:val="340"/>
        </w:trPr>
        <w:tc>
          <w:tcPr>
            <w:tcW w:w="481" w:type="pct"/>
          </w:tcPr>
          <w:p w:rsidR="00B7256C" w:rsidRPr="00064CDB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9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Промышленность …………………………………………..…………..</w:t>
            </w:r>
          </w:p>
        </w:tc>
        <w:tc>
          <w:tcPr>
            <w:tcW w:w="249" w:type="pct"/>
            <w:vAlign w:val="bottom"/>
          </w:tcPr>
          <w:p w:rsidR="00B7256C" w:rsidRPr="00946593" w:rsidRDefault="0071024A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4CDB" w:rsidRPr="00064CDB" w:rsidTr="006212C5">
        <w:trPr>
          <w:trHeight w:val="340"/>
        </w:trPr>
        <w:tc>
          <w:tcPr>
            <w:tcW w:w="481" w:type="pct"/>
          </w:tcPr>
          <w:p w:rsidR="00B7256C" w:rsidRPr="00064CDB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9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Инвестиции ………………………………………………...……………</w:t>
            </w:r>
          </w:p>
        </w:tc>
        <w:tc>
          <w:tcPr>
            <w:tcW w:w="249" w:type="pct"/>
            <w:vAlign w:val="bottom"/>
          </w:tcPr>
          <w:p w:rsidR="00B7256C" w:rsidRPr="00946593" w:rsidRDefault="00296F28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64CDB" w:rsidRPr="00064CDB" w:rsidTr="006212C5">
        <w:trPr>
          <w:trHeight w:val="340"/>
        </w:trPr>
        <w:tc>
          <w:tcPr>
            <w:tcW w:w="481" w:type="pct"/>
          </w:tcPr>
          <w:p w:rsidR="00B7256C" w:rsidRPr="00064CDB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9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Занятость населения ……………………………………………………</w:t>
            </w:r>
          </w:p>
        </w:tc>
        <w:tc>
          <w:tcPr>
            <w:tcW w:w="249" w:type="pct"/>
            <w:vAlign w:val="bottom"/>
          </w:tcPr>
          <w:p w:rsidR="00B7256C" w:rsidRPr="00946593" w:rsidRDefault="00946593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64CDB" w:rsidRPr="00064CDB" w:rsidTr="006212C5">
        <w:trPr>
          <w:trHeight w:val="340"/>
        </w:trPr>
        <w:tc>
          <w:tcPr>
            <w:tcW w:w="481" w:type="pct"/>
          </w:tcPr>
          <w:p w:rsidR="00B7256C" w:rsidRPr="00064CDB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9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доходы и расходы населения</w:t>
            </w:r>
            <w:proofErr w:type="gramStart"/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..…………….………………</w:t>
            </w:r>
            <w:proofErr w:type="gramEnd"/>
          </w:p>
        </w:tc>
        <w:tc>
          <w:tcPr>
            <w:tcW w:w="249" w:type="pct"/>
            <w:vAlign w:val="bottom"/>
          </w:tcPr>
          <w:p w:rsidR="00B7256C" w:rsidRPr="00E92211" w:rsidRDefault="008B58BB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4CDB" w:rsidRPr="00064CDB" w:rsidTr="006212C5">
        <w:trPr>
          <w:trHeight w:val="340"/>
        </w:trPr>
        <w:tc>
          <w:tcPr>
            <w:tcW w:w="481" w:type="pct"/>
          </w:tcPr>
          <w:p w:rsidR="00B7256C" w:rsidRPr="00064CDB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9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Потребительский рынок………………………..………….……………</w:t>
            </w:r>
          </w:p>
        </w:tc>
        <w:tc>
          <w:tcPr>
            <w:tcW w:w="249" w:type="pct"/>
            <w:vAlign w:val="bottom"/>
          </w:tcPr>
          <w:p w:rsidR="00B7256C" w:rsidRPr="00E92211" w:rsidRDefault="008B58BB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4CDB" w:rsidRPr="00064CDB" w:rsidTr="006212C5">
        <w:trPr>
          <w:trHeight w:val="340"/>
        </w:trPr>
        <w:tc>
          <w:tcPr>
            <w:tcW w:w="481" w:type="pct"/>
          </w:tcPr>
          <w:p w:rsidR="00B7256C" w:rsidRPr="00064CDB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9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Криминогенная обстановка</w:t>
            </w:r>
            <w:proofErr w:type="gramEnd"/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E92211" w:rsidRDefault="008B58BB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4CDB" w:rsidRPr="00064CDB" w:rsidTr="006212C5">
        <w:trPr>
          <w:trHeight w:val="340"/>
        </w:trPr>
        <w:tc>
          <w:tcPr>
            <w:tcW w:w="481" w:type="pct"/>
          </w:tcPr>
          <w:p w:rsidR="00B7256C" w:rsidRPr="00064CDB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89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жилищного фонда………………………………………….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E92211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1B40" w:rsidRPr="00E92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4CDB" w:rsidRPr="00064CDB" w:rsidTr="006212C5">
        <w:trPr>
          <w:trHeight w:val="340"/>
        </w:trPr>
        <w:tc>
          <w:tcPr>
            <w:tcW w:w="481" w:type="pct"/>
          </w:tcPr>
          <w:p w:rsidR="00B7256C" w:rsidRPr="00064CDB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89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прав граждан и юридических лиц…………………………….</w:t>
            </w:r>
          </w:p>
        </w:tc>
        <w:tc>
          <w:tcPr>
            <w:tcW w:w="249" w:type="pct"/>
            <w:vAlign w:val="bottom"/>
          </w:tcPr>
          <w:p w:rsidR="00B7256C" w:rsidRPr="00E92211" w:rsidRDefault="00B55CC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4CDB" w:rsidRPr="00064CDB" w:rsidTr="006212C5">
        <w:trPr>
          <w:trHeight w:val="340"/>
        </w:trPr>
        <w:tc>
          <w:tcPr>
            <w:tcW w:w="481" w:type="pct"/>
          </w:tcPr>
          <w:p w:rsidR="00B7256C" w:rsidRPr="00064CDB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895" w:type="pct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платежной дисциплины и </w:t>
            </w:r>
            <w:r w:rsidR="00400918"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инвестиционной</w:t>
            </w: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политики в жилищно-коммунальном комплексе</w:t>
            </w:r>
          </w:p>
        </w:tc>
        <w:tc>
          <w:tcPr>
            <w:tcW w:w="249" w:type="pct"/>
            <w:vAlign w:val="bottom"/>
          </w:tcPr>
          <w:p w:rsidR="00B7256C" w:rsidRPr="00E92211" w:rsidRDefault="00400918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46A69" w:rsidRPr="00D46A69" w:rsidTr="006212C5">
        <w:trPr>
          <w:trHeight w:val="340"/>
        </w:trPr>
        <w:tc>
          <w:tcPr>
            <w:tcW w:w="4751" w:type="pct"/>
            <w:gridSpan w:val="3"/>
          </w:tcPr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56C" w:rsidRPr="00064CDB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064C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Показатели, </w:t>
            </w:r>
            <w:r w:rsidRPr="00064C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характеризующие социально-экономическое развитие муниципального образования Ханты-Мансийский район, оценку </w:t>
            </w:r>
            <w:proofErr w:type="gramStart"/>
            <w:r w:rsidRPr="00064C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эффективности деятельности органа местного самоуправления муниципального района</w:t>
            </w:r>
            <w:proofErr w:type="gramEnd"/>
            <w:r w:rsidR="00A101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2020</w:t>
            </w:r>
            <w:r w:rsidRPr="00064C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и их планируемые значения на 3-летний период </w:t>
            </w:r>
            <w:r w:rsidRPr="00064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……………………...…………………………………………………………….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C42CEA" w:rsidRDefault="00400918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46A69" w:rsidRPr="00D46A69" w:rsidTr="006212C5">
        <w:trPr>
          <w:trHeight w:val="340"/>
        </w:trPr>
        <w:tc>
          <w:tcPr>
            <w:tcW w:w="4751" w:type="pct"/>
            <w:gridSpan w:val="3"/>
          </w:tcPr>
          <w:p w:rsidR="00B7256C" w:rsidRPr="006B7CD2" w:rsidRDefault="00B7256C" w:rsidP="00B7256C">
            <w:pPr>
              <w:shd w:val="clear" w:color="auto" w:fill="FFFFFF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56C" w:rsidRPr="006B7CD2" w:rsidRDefault="00B7256C" w:rsidP="00B7256C">
            <w:pPr>
              <w:shd w:val="clear" w:color="auto" w:fill="FFFFFF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</w:t>
            </w:r>
            <w:r w:rsidRPr="006B7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.....................................................................</w:t>
            </w:r>
          </w:p>
        </w:tc>
        <w:tc>
          <w:tcPr>
            <w:tcW w:w="249" w:type="pct"/>
            <w:vAlign w:val="bottom"/>
          </w:tcPr>
          <w:p w:rsidR="00B7256C" w:rsidRPr="00C42CEA" w:rsidRDefault="00FA3A5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D46A69" w:rsidRPr="00D46A69" w:rsidTr="006212C5">
        <w:trPr>
          <w:trHeight w:val="340"/>
        </w:trPr>
        <w:tc>
          <w:tcPr>
            <w:tcW w:w="481" w:type="pct"/>
          </w:tcPr>
          <w:p w:rsidR="00B7256C" w:rsidRPr="00D46A69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A730B3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95" w:type="pct"/>
          </w:tcPr>
          <w:p w:rsidR="00B7256C" w:rsidRPr="00A730B3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</w:t>
            </w:r>
            <w:proofErr w:type="gramStart"/>
            <w:r w:rsidRPr="00A7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..….……………..………………………………………………</w:t>
            </w:r>
            <w:proofErr w:type="gramEnd"/>
          </w:p>
        </w:tc>
        <w:tc>
          <w:tcPr>
            <w:tcW w:w="249" w:type="pct"/>
            <w:vAlign w:val="bottom"/>
          </w:tcPr>
          <w:p w:rsidR="00B7256C" w:rsidRPr="00C42CEA" w:rsidRDefault="00FA3A5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D46A69" w:rsidRPr="00D46A69" w:rsidTr="006212C5">
        <w:trPr>
          <w:trHeight w:val="340"/>
        </w:trPr>
        <w:tc>
          <w:tcPr>
            <w:tcW w:w="481" w:type="pct"/>
          </w:tcPr>
          <w:p w:rsidR="00B7256C" w:rsidRPr="00D46A69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A730B3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95" w:type="pct"/>
          </w:tcPr>
          <w:p w:rsidR="00B7256C" w:rsidRPr="00A730B3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</w:t>
            </w:r>
            <w:proofErr w:type="spellStart"/>
            <w:r w:rsidRPr="00A7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медийная</w:t>
            </w:r>
            <w:proofErr w:type="spellEnd"/>
            <w:r w:rsidRPr="00A7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(публикации и выступления в СМИ) активность глав городских округов и муниципальных районов автономного округа, работа с населением.……………………….</w:t>
            </w:r>
          </w:p>
        </w:tc>
        <w:tc>
          <w:tcPr>
            <w:tcW w:w="249" w:type="pct"/>
            <w:vAlign w:val="bottom"/>
          </w:tcPr>
          <w:p w:rsidR="00B7256C" w:rsidRPr="00C42CEA" w:rsidRDefault="00FA3A5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7256C" w:rsidRPr="00D46A69" w:rsidTr="006212C5">
        <w:trPr>
          <w:trHeight w:val="340"/>
        </w:trPr>
        <w:tc>
          <w:tcPr>
            <w:tcW w:w="481" w:type="pct"/>
          </w:tcPr>
          <w:p w:rsidR="00B7256C" w:rsidRPr="00D46A69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A730B3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95" w:type="pct"/>
          </w:tcPr>
          <w:p w:rsidR="00B7256C" w:rsidRPr="00A730B3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социологического опроса населения……………………</w:t>
            </w:r>
            <w:proofErr w:type="gramEnd"/>
          </w:p>
        </w:tc>
        <w:tc>
          <w:tcPr>
            <w:tcW w:w="249" w:type="pct"/>
            <w:vAlign w:val="bottom"/>
          </w:tcPr>
          <w:p w:rsidR="00B7256C" w:rsidRPr="00C42CEA" w:rsidRDefault="00FA3A5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B7256C" w:rsidRPr="00D46A69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7256C" w:rsidRPr="00D46A69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7256C" w:rsidRPr="00D46A69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7256C" w:rsidRPr="00D46A69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7256C" w:rsidRPr="00451DBF" w:rsidRDefault="00B7256C" w:rsidP="00B7256C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1DB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1. Основные итоги социально-экономического развития </w:t>
      </w:r>
      <w:r w:rsidR="00A10136">
        <w:rPr>
          <w:rFonts w:ascii="Times New Roman" w:eastAsia="Times New Roman" w:hAnsi="Times New Roman"/>
          <w:b/>
          <w:sz w:val="24"/>
          <w:szCs w:val="24"/>
        </w:rPr>
        <w:t>Ханты-Мансийского района за 2020</w:t>
      </w:r>
      <w:r w:rsidRPr="00451DBF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B7256C" w:rsidRPr="00D46A69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7256C" w:rsidRPr="00FF5B7E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5B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1.1.Демографическая ситуация</w:t>
      </w:r>
    </w:p>
    <w:p w:rsidR="002C4B3E" w:rsidRDefault="00C11E2E" w:rsidP="002C4B3E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предварительным данным, ч</w:t>
      </w:r>
      <w:r w:rsidR="00B7256C" w:rsidRPr="00FF5B7E">
        <w:rPr>
          <w:rFonts w:ascii="Times New Roman" w:eastAsia="Times New Roman" w:hAnsi="Times New Roman"/>
          <w:sz w:val="24"/>
          <w:szCs w:val="24"/>
          <w:lang w:eastAsia="ru-RU"/>
        </w:rPr>
        <w:t>исленность населен</w:t>
      </w:r>
      <w:r w:rsidR="005A58D4" w:rsidRPr="00FF5B7E">
        <w:rPr>
          <w:rFonts w:ascii="Times New Roman" w:eastAsia="Times New Roman" w:hAnsi="Times New Roman"/>
          <w:sz w:val="24"/>
          <w:szCs w:val="24"/>
          <w:lang w:eastAsia="ru-RU"/>
        </w:rPr>
        <w:t>ия по состоянию на 1 ян</w:t>
      </w:r>
      <w:r w:rsidR="00A10136">
        <w:rPr>
          <w:rFonts w:ascii="Times New Roman" w:eastAsia="Times New Roman" w:hAnsi="Times New Roman"/>
          <w:sz w:val="24"/>
          <w:szCs w:val="24"/>
          <w:lang w:eastAsia="ru-RU"/>
        </w:rPr>
        <w:t>варя 2021</w:t>
      </w:r>
      <w:r w:rsidR="004F49A0" w:rsidRPr="00FF5B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4F49A0" w:rsidRPr="003F63EF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  <w:r w:rsidR="008867E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F49A0" w:rsidRPr="003F63EF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="00A10136"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  <w:r w:rsidR="005F13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136">
        <w:rPr>
          <w:rFonts w:ascii="Times New Roman" w:eastAsia="Times New Roman" w:hAnsi="Times New Roman"/>
          <w:sz w:val="24"/>
          <w:szCs w:val="24"/>
          <w:lang w:eastAsia="ru-RU"/>
        </w:rPr>
        <w:t>611</w:t>
      </w:r>
      <w:r w:rsidR="00890DAD" w:rsidRPr="003F63E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B7256C" w:rsidRPr="003F63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E4B49" w:rsidRPr="003F63E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Среднегодовая численность постоянно проживающего насе</w:t>
      </w:r>
      <w:r w:rsidR="004268B2" w:rsidRPr="003F63EF">
        <w:rPr>
          <w:rFonts w:ascii="Times New Roman" w:eastAsia="Times New Roman" w:hAnsi="Times New Roman"/>
          <w:sz w:val="24"/>
          <w:szCs w:val="24"/>
          <w:lang w:eastAsia="ru-RU"/>
        </w:rPr>
        <w:t>ления на территории</w:t>
      </w:r>
      <w:r w:rsidR="007E4B49" w:rsidRPr="003F63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</w:t>
      </w:r>
      <w:r w:rsidR="004268B2" w:rsidRPr="003F63EF">
        <w:rPr>
          <w:rFonts w:ascii="Times New Roman" w:eastAsia="Times New Roman" w:hAnsi="Times New Roman"/>
          <w:sz w:val="24"/>
          <w:szCs w:val="24"/>
          <w:lang w:eastAsia="ru-RU"/>
        </w:rPr>
        <w:t>она</w:t>
      </w:r>
      <w:r w:rsidR="004F49A0" w:rsidRPr="003F63E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</w:t>
      </w:r>
      <w:r w:rsidR="00A10136">
        <w:rPr>
          <w:rFonts w:ascii="Times New Roman" w:eastAsia="Times New Roman" w:hAnsi="Times New Roman"/>
          <w:sz w:val="24"/>
          <w:szCs w:val="24"/>
          <w:lang w:eastAsia="ru-RU"/>
        </w:rPr>
        <w:t xml:space="preserve"> 19 709</w:t>
      </w:r>
      <w:r w:rsidR="007E4B49" w:rsidRPr="003F63E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5F13E5" w:rsidRDefault="005F13E5" w:rsidP="005F1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Georgia" w:hAnsi="Georgia"/>
        </w:rPr>
        <w:t>Общая численность постоянно проживающего населения снизилась по причине отрицательной миграции и высокой смертности.</w:t>
      </w:r>
    </w:p>
    <w:p w:rsidR="006732D0" w:rsidRDefault="006732D0" w:rsidP="002C4B3E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732D0" w:rsidRPr="006732D0" w:rsidRDefault="006732D0" w:rsidP="006732D0">
      <w:pPr>
        <w:spacing w:after="0" w:line="264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2D0">
        <w:rPr>
          <w:rFonts w:ascii="Times New Roman" w:eastAsia="Times New Roman" w:hAnsi="Times New Roman"/>
          <w:b/>
          <w:sz w:val="24"/>
          <w:szCs w:val="24"/>
        </w:rPr>
        <w:t>Численность населения (чел.)</w:t>
      </w:r>
    </w:p>
    <w:p w:rsidR="00EF636C" w:rsidRPr="00D46A69" w:rsidRDefault="00EF636C" w:rsidP="00284325">
      <w:pPr>
        <w:spacing w:after="0" w:line="264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D46A69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1A7A11A" wp14:editId="36DC39BD">
            <wp:extent cx="5779698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636C" w:rsidRPr="00D46A69" w:rsidRDefault="00EF636C" w:rsidP="00B7256C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F13E5" w:rsidRPr="005F13E5" w:rsidRDefault="005F13E5" w:rsidP="005F1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3E5">
        <w:rPr>
          <w:rFonts w:ascii="PT Astra Serif" w:eastAsia="Times New Roman" w:hAnsi="PT Astra Serif"/>
          <w:sz w:val="24"/>
          <w:szCs w:val="24"/>
          <w:lang w:eastAsia="ru-RU"/>
        </w:rPr>
        <w:t>За  2020 год естественная убыль населения района составила  29 человек, что на 26% выше уровня прошлого года.</w:t>
      </w:r>
    </w:p>
    <w:p w:rsidR="005F13E5" w:rsidRPr="005F13E5" w:rsidRDefault="005F13E5" w:rsidP="005F1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3E5">
        <w:rPr>
          <w:rFonts w:ascii="PT Astra Serif" w:eastAsia="Times New Roman" w:hAnsi="PT Astra Serif"/>
          <w:sz w:val="24"/>
          <w:szCs w:val="24"/>
          <w:lang w:eastAsia="ru-RU"/>
        </w:rPr>
        <w:t xml:space="preserve">Всего за 2020 год зарегистрировано 194 </w:t>
      </w:r>
      <w:proofErr w:type="gramStart"/>
      <w:r w:rsidRPr="005F13E5">
        <w:rPr>
          <w:rFonts w:ascii="PT Astra Serif" w:eastAsia="Times New Roman" w:hAnsi="PT Astra Serif"/>
          <w:sz w:val="24"/>
          <w:szCs w:val="24"/>
          <w:lang w:eastAsia="ru-RU"/>
        </w:rPr>
        <w:t>родившихся</w:t>
      </w:r>
      <w:proofErr w:type="gramEnd"/>
      <w:r w:rsidRPr="005F13E5">
        <w:rPr>
          <w:rFonts w:ascii="PT Astra Serif" w:eastAsia="Times New Roman" w:hAnsi="PT Astra Serif"/>
          <w:sz w:val="24"/>
          <w:szCs w:val="24"/>
          <w:lang w:eastAsia="ru-RU"/>
        </w:rPr>
        <w:t xml:space="preserve"> и  223 умерших.  По сравнению с соответствующим периодом прошлого года число родившихся </w:t>
      </w:r>
      <w:r w:rsidR="00B20832">
        <w:rPr>
          <w:rFonts w:ascii="PT Astra Serif" w:eastAsia="Times New Roman" w:hAnsi="PT Astra Serif"/>
          <w:sz w:val="24"/>
          <w:szCs w:val="24"/>
          <w:lang w:eastAsia="ru-RU"/>
        </w:rPr>
        <w:t xml:space="preserve"> увеличилось на  20 человек (</w:t>
      </w:r>
      <w:r w:rsidRPr="005F13E5">
        <w:rPr>
          <w:rFonts w:ascii="PT Astra Serif" w:eastAsia="Times New Roman" w:hAnsi="PT Astra Serif"/>
          <w:sz w:val="24"/>
          <w:szCs w:val="24"/>
          <w:lang w:eastAsia="ru-RU"/>
        </w:rPr>
        <w:t xml:space="preserve">11,5%), а </w:t>
      </w:r>
      <w:r w:rsidR="00B20832">
        <w:rPr>
          <w:rFonts w:ascii="PT Astra Serif" w:eastAsia="Times New Roman" w:hAnsi="PT Astra Serif"/>
          <w:sz w:val="24"/>
          <w:szCs w:val="24"/>
          <w:lang w:eastAsia="ru-RU"/>
        </w:rPr>
        <w:t>число умерших на 26 человек (</w:t>
      </w:r>
      <w:r w:rsidRPr="005F13E5">
        <w:rPr>
          <w:rFonts w:ascii="PT Astra Serif" w:eastAsia="Times New Roman" w:hAnsi="PT Astra Serif"/>
          <w:sz w:val="24"/>
          <w:szCs w:val="24"/>
          <w:lang w:eastAsia="ru-RU"/>
        </w:rPr>
        <w:t>13,2%). Смертность населения превысила рождаемость в 1,2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раза</w:t>
      </w:r>
      <w:r w:rsidRPr="005F13E5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5F13E5" w:rsidRDefault="005F13E5" w:rsidP="00CB0E45">
      <w:pPr>
        <w:spacing w:after="0" w:line="264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4325" w:rsidRPr="003F63EF" w:rsidRDefault="00CB0E45" w:rsidP="00CB0E45">
      <w:pPr>
        <w:spacing w:after="0" w:line="264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3F63EF">
        <w:rPr>
          <w:rFonts w:ascii="Times New Roman" w:eastAsia="Times New Roman" w:hAnsi="Times New Roman"/>
          <w:b/>
          <w:sz w:val="24"/>
          <w:szCs w:val="24"/>
        </w:rPr>
        <w:t>Естественный</w:t>
      </w:r>
      <w:proofErr w:type="gramEnd"/>
      <w:r w:rsidRPr="003F63EF">
        <w:rPr>
          <w:rFonts w:ascii="Times New Roman" w:eastAsia="Times New Roman" w:hAnsi="Times New Roman"/>
          <w:b/>
          <w:sz w:val="24"/>
          <w:szCs w:val="24"/>
        </w:rPr>
        <w:t xml:space="preserve"> прост населения</w:t>
      </w:r>
      <w:r w:rsidR="00544EA1" w:rsidRPr="003F63EF">
        <w:rPr>
          <w:rFonts w:ascii="Times New Roman" w:eastAsia="Times New Roman" w:hAnsi="Times New Roman"/>
          <w:b/>
          <w:sz w:val="24"/>
          <w:szCs w:val="24"/>
        </w:rPr>
        <w:t xml:space="preserve"> (чел.)</w:t>
      </w:r>
    </w:p>
    <w:p w:rsidR="0076124E" w:rsidRPr="00D46A69" w:rsidRDefault="00CE6C80" w:rsidP="004D30F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6A69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1656048" wp14:editId="392B92E8">
            <wp:extent cx="5822830" cy="235501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124E" w:rsidRPr="00D46A69" w:rsidRDefault="0076124E" w:rsidP="00544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16DEE" w:rsidRDefault="00516DEE" w:rsidP="000870AD">
      <w:pPr>
        <w:spacing w:after="0" w:line="264" w:lineRule="auto"/>
        <w:ind w:firstLine="708"/>
        <w:jc w:val="center"/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</w:pPr>
    </w:p>
    <w:p w:rsidR="005F13E5" w:rsidRDefault="005F13E5" w:rsidP="000870AD">
      <w:pPr>
        <w:spacing w:after="0" w:line="264" w:lineRule="auto"/>
        <w:ind w:firstLine="708"/>
        <w:jc w:val="center"/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</w:pPr>
    </w:p>
    <w:p w:rsidR="00856C71" w:rsidRPr="00856C71" w:rsidRDefault="00856C71" w:rsidP="00856C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</w:t>
      </w:r>
      <w:r w:rsidRPr="00856C71">
        <w:rPr>
          <w:rFonts w:ascii="Times New Roman" w:eastAsia="Times New Roman" w:hAnsi="Times New Roman"/>
          <w:sz w:val="24"/>
          <w:szCs w:val="24"/>
          <w:lang w:eastAsia="ru-RU"/>
        </w:rPr>
        <w:t>исло прибывших на территорию района за январь – ноябрь 2020 года составило 650 человек, что на 171 человек меньше, чем за аналогичный период  2019 года –  821 человек), число выбывших за январь – ноябрь 2020 года составило 817 человек, что на 170 человек меньше, чем за аналогичный период 2019 года  – 987 человека.</w:t>
      </w:r>
      <w:proofErr w:type="gramEnd"/>
    </w:p>
    <w:p w:rsidR="00856C71" w:rsidRPr="00856C71" w:rsidRDefault="00856C71" w:rsidP="00856C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56C71">
        <w:rPr>
          <w:rFonts w:ascii="Times New Roman" w:eastAsia="Times New Roman" w:hAnsi="Times New Roman"/>
          <w:sz w:val="24"/>
          <w:szCs w:val="24"/>
          <w:lang w:eastAsia="ru-RU"/>
        </w:rPr>
        <w:t>играционная убыль населения за январь – ноябрь 2020 года составила 167 человек, тогда как за аналогичный период 2019 года  миграционная убыль населения составляла 166 человека.</w:t>
      </w:r>
    </w:p>
    <w:p w:rsidR="005F13E5" w:rsidRPr="00D46A69" w:rsidRDefault="005F13E5" w:rsidP="005F13E5">
      <w:pPr>
        <w:spacing w:after="0" w:line="264" w:lineRule="auto"/>
        <w:ind w:firstLine="708"/>
        <w:jc w:val="both"/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</w:pPr>
    </w:p>
    <w:p w:rsidR="00CB0E45" w:rsidRPr="00D46A69" w:rsidRDefault="00CB0E45" w:rsidP="00CB0E45">
      <w:pPr>
        <w:spacing w:after="0" w:line="264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17C4A">
        <w:rPr>
          <w:rFonts w:ascii="Times New Roman" w:eastAsia="Times New Roman" w:hAnsi="Times New Roman"/>
          <w:noProof/>
          <w:color w:val="FF0000"/>
          <w:sz w:val="24"/>
          <w:szCs w:val="24"/>
          <w:highlight w:val="yellow"/>
          <w:lang w:eastAsia="ru-RU"/>
        </w:rPr>
        <w:drawing>
          <wp:inline distT="0" distB="0" distL="0" distR="0" wp14:anchorId="57AFA592" wp14:editId="086FC356">
            <wp:extent cx="5762446" cy="229462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1200" w:rsidRDefault="00DD1200" w:rsidP="00DD1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FF5B7E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5B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1.2.Промышленность</w:t>
      </w:r>
    </w:p>
    <w:p w:rsidR="00B33793" w:rsidRPr="00D3684E" w:rsidRDefault="002E3013" w:rsidP="00B337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2020</w:t>
      </w:r>
      <w:r w:rsidR="00B33793" w:rsidRPr="00FF5B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оборот организаций (без субъектов малого предпринимательства</w:t>
      </w:r>
      <w:r w:rsidR="00B33793" w:rsidRPr="00D3684E">
        <w:rPr>
          <w:rFonts w:ascii="Times New Roman" w:eastAsia="Times New Roman" w:hAnsi="Times New Roman"/>
          <w:bCs/>
          <w:sz w:val="24"/>
          <w:szCs w:val="24"/>
          <w:lang w:eastAsia="ru-RU"/>
        </w:rPr>
        <w:t>) по Ханты-Мансийскому району составил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br/>
        <w:t>439 653,1</w:t>
      </w:r>
      <w:r w:rsidR="00D3684E" w:rsidRPr="00D3684E">
        <w:rPr>
          <w:rFonts w:ascii="Times New Roman" w:hAnsi="Times New Roman"/>
          <w:bCs/>
          <w:sz w:val="24"/>
          <w:szCs w:val="24"/>
          <w:lang w:eastAsia="ru-RU"/>
        </w:rPr>
        <w:t xml:space="preserve"> млн. рублей или</w:t>
      </w:r>
      <w:r w:rsidR="00D3684E" w:rsidRPr="00D3684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86,8</w:t>
      </w:r>
      <w:r w:rsidR="00D3684E" w:rsidRPr="00D3684E">
        <w:rPr>
          <w:rFonts w:ascii="Times New Roman" w:hAnsi="Times New Roman"/>
          <w:bCs/>
          <w:sz w:val="24"/>
          <w:szCs w:val="24"/>
          <w:lang w:eastAsia="ru-RU"/>
        </w:rPr>
        <w:t>% к аналогичному показателю прошлого года.</w:t>
      </w:r>
    </w:p>
    <w:p w:rsidR="00B33793" w:rsidRPr="00D3684E" w:rsidRDefault="00B33793" w:rsidP="00AC6B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84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D3684E">
        <w:rPr>
          <w:rFonts w:ascii="Times New Roman" w:eastAsia="Times New Roman" w:hAnsi="Times New Roman"/>
          <w:bCs/>
          <w:sz w:val="24"/>
          <w:szCs w:val="24"/>
          <w:lang w:eastAsia="zh-CN"/>
        </w:rPr>
        <w:t>бъем отгруженных товаров собственного производства, выполненных работ и у</w:t>
      </w:r>
      <w:r w:rsidR="002E3013">
        <w:rPr>
          <w:rFonts w:ascii="Times New Roman" w:eastAsia="Times New Roman" w:hAnsi="Times New Roman"/>
          <w:bCs/>
          <w:sz w:val="24"/>
          <w:szCs w:val="24"/>
          <w:lang w:eastAsia="zh-CN"/>
        </w:rPr>
        <w:t>слуг в действующих ценах за 2020</w:t>
      </w:r>
      <w:r w:rsidRPr="00D3684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год сложился в сумме</w:t>
      </w:r>
      <w:r w:rsidRPr="00D36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3013">
        <w:rPr>
          <w:rFonts w:ascii="Times New Roman" w:hAnsi="Times New Roman"/>
          <w:bCs/>
          <w:sz w:val="24"/>
          <w:szCs w:val="24"/>
          <w:lang w:eastAsia="ru-RU"/>
        </w:rPr>
        <w:t>412 201,9</w:t>
      </w:r>
      <w:r w:rsidR="00D3684E" w:rsidRPr="00D3684E">
        <w:rPr>
          <w:rFonts w:ascii="Times New Roman" w:hAnsi="Times New Roman"/>
          <w:bCs/>
          <w:sz w:val="24"/>
          <w:szCs w:val="24"/>
          <w:lang w:eastAsia="ru-RU"/>
        </w:rPr>
        <w:t xml:space="preserve"> млн. рублей</w:t>
      </w:r>
      <w:r w:rsidR="002E3013">
        <w:rPr>
          <w:rFonts w:ascii="Times New Roman" w:eastAsia="Times New Roman" w:hAnsi="Times New Roman"/>
          <w:bCs/>
          <w:sz w:val="24"/>
          <w:szCs w:val="24"/>
          <w:lang w:eastAsia="ru-RU"/>
        </w:rPr>
        <w:t>, или 84,8</w:t>
      </w:r>
      <w:r w:rsidRPr="00D3684E">
        <w:rPr>
          <w:rFonts w:ascii="Times New Roman" w:eastAsia="Times New Roman" w:hAnsi="Times New Roman"/>
          <w:bCs/>
          <w:sz w:val="24"/>
          <w:szCs w:val="24"/>
          <w:lang w:eastAsia="ru-RU"/>
        </w:rPr>
        <w:t>% к уровню</w:t>
      </w:r>
      <w:r w:rsidR="002E30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2019</w:t>
      </w:r>
      <w:r w:rsidRPr="00D36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в сопоставимых ценах</w:t>
      </w:r>
      <w:r w:rsidRPr="00D368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C5ED9" w:rsidRPr="00F17C4A" w:rsidRDefault="00B33793" w:rsidP="003E3A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17C4A">
        <w:rPr>
          <w:rFonts w:ascii="Times New Roman" w:eastAsia="Times New Roman" w:hAnsi="Times New Roman"/>
          <w:sz w:val="24"/>
          <w:szCs w:val="24"/>
          <w:lang w:eastAsia="zh-CN"/>
        </w:rPr>
        <w:t>Структура объема отгруженной продукции собственного производства, выполненных работ и услуг по крупным и средним предприятиям района выглядит следующим образом</w:t>
      </w:r>
      <w:r w:rsidR="003E3A4F" w:rsidRPr="00F17C4A">
        <w:rPr>
          <w:rFonts w:ascii="Times New Roman" w:eastAsia="Times New Roman" w:hAnsi="Times New Roman"/>
          <w:sz w:val="24"/>
          <w:szCs w:val="24"/>
          <w:lang w:eastAsia="zh-CN"/>
        </w:rPr>
        <w:t xml:space="preserve"> (млн. рублей)</w:t>
      </w:r>
      <w:r w:rsidRPr="00F17C4A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1C5ED9" w:rsidRPr="00D46A69" w:rsidRDefault="001C5ED9" w:rsidP="001C5E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D46A69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5775264" wp14:editId="7DA0B1FF">
            <wp:extent cx="5762445" cy="3096883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5ED9" w:rsidRPr="00D46A69" w:rsidRDefault="001C5ED9" w:rsidP="00B337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B7256C" w:rsidRPr="00F17C4A" w:rsidRDefault="002E3013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</w:t>
      </w:r>
      <w:r w:rsidR="00B7256C" w:rsidRPr="00F17C4A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020</w:t>
      </w:r>
      <w:r w:rsidR="00B7256C" w:rsidRPr="00F17C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E3A4F" w:rsidRPr="00F17C4A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сохранена структура </w:t>
      </w:r>
      <w:r w:rsidR="00B7256C" w:rsidRPr="00F17C4A">
        <w:rPr>
          <w:rFonts w:ascii="Times New Roman" w:eastAsia="Times New Roman" w:hAnsi="Times New Roman"/>
          <w:sz w:val="24"/>
          <w:szCs w:val="24"/>
          <w:lang w:eastAsia="ru-RU"/>
        </w:rPr>
        <w:t>объема отгруженной продукции на т</w:t>
      </w:r>
      <w:r w:rsidR="00B834E7" w:rsidRPr="00F17C4A">
        <w:rPr>
          <w:rFonts w:ascii="Times New Roman" w:eastAsia="Times New Roman" w:hAnsi="Times New Roman"/>
          <w:sz w:val="24"/>
          <w:szCs w:val="24"/>
          <w:lang w:eastAsia="ru-RU"/>
        </w:rPr>
        <w:t>ерритории района, в которой порядка 99</w:t>
      </w:r>
      <w:r w:rsidR="00B7256C" w:rsidRPr="00F17C4A">
        <w:rPr>
          <w:rFonts w:ascii="Times New Roman" w:eastAsia="Times New Roman" w:hAnsi="Times New Roman"/>
          <w:sz w:val="24"/>
          <w:szCs w:val="24"/>
          <w:lang w:eastAsia="ru-RU"/>
        </w:rPr>
        <w:t>% объема сформировано организациями, добывающими углеводородное сырье.</w:t>
      </w:r>
    </w:p>
    <w:p w:rsidR="00F17C4A" w:rsidRDefault="00F17C4A" w:rsidP="00F17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Добыча полезных ископаемых</w:t>
      </w:r>
    </w:p>
    <w:p w:rsidR="002E3013" w:rsidRPr="002E3013" w:rsidRDefault="002E3013" w:rsidP="002E30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на территории Ханты-Мансийского района добычу нефти и газа осуществляли 5 нефтегазодобывающих компаний. По оперативным данным Департамента недропользования и природных ресурсов Ханты-Мансийского автономного округа – Югры суммарно извлекаемые запасы нефти составили 41,09 млн. тонн, что ниже аналогичного показателя за 2019 год на 4,4 % (2019 год – 42,97 млн. тонн). </w:t>
      </w:r>
      <w:r w:rsidRPr="002E3013">
        <w:rPr>
          <w:rFonts w:ascii="Times New Roman" w:eastAsia="Times New Roman" w:hAnsi="Times New Roman"/>
          <w:sz w:val="24"/>
          <w:szCs w:val="24"/>
          <w:lang w:eastAsia="zh-CN"/>
        </w:rPr>
        <w:t>Сокращение добычи нефти в мае-декабре 2020 года обусловлено выполнением соглашения о сокращении добычи со странами ОПЕК+, действие соглашения продлится до мая 2022 года.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Лидерами по добыче нефти на территории района за отчетный период остаются ПАО «НК «Роснефть» – 26,86 млн. тонн (65,4 % от общего объема добытой нефти); ПАО «</w:t>
      </w:r>
      <w:proofErr w:type="spellStart"/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Газпромнефть</w:t>
      </w:r>
      <w:proofErr w:type="spellEnd"/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» – 9,95 млн. тонн (24,2 % от общего объема добытой нефти).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из шести добывающих компаний наибольшую положительную динамику в сравнении с аналогичным периодом 2019 года показали три нефтедобывающие компании:</w:t>
      </w:r>
      <w:r w:rsidRPr="002E30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ПАО «ЛУКОЙЛ»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(146,8 %),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ПАО «Сургутнефтегаз» (115,4 %), ПАО НК «</w:t>
      </w:r>
      <w:proofErr w:type="spellStart"/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РуссНефть</w:t>
      </w:r>
      <w:proofErr w:type="spellEnd"/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» (114,6 %).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Объем природного газа, извлеченного из недр на территории Ханты-Мансийского района за 2020 год, по данным Департамента недропользования и природных ресурсов автономного округа составил 4 367,5 млн. куб. м, увеличившись по сравнению с аналогичным показателем 2019 года на 2,5 % (2019 год – 4 477,98 млн. куб. м).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2020 год наибольшие объемы газа добыты предприятиями: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br/>
        <w:t>ПАО «НК «Роснефть» – 2 988,66 млн. куб. м (68,4 % от общего объема добытого газа); ПАО «</w:t>
      </w:r>
      <w:proofErr w:type="spellStart"/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Газпромнефть</w:t>
      </w:r>
      <w:proofErr w:type="spellEnd"/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» – 1 125,1 млн. куб. м (25,8 %).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из пяти газодобывающих компаний наибольшую положительную динамику в сравнении с 2019 годом показало ПАО «ЛУКОЙЛ» (132,3 %).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За 2020 год было введено в эксплуатацию 773 новых добывающих скважины, что на 53 скважины или на</w:t>
      </w:r>
      <w:r w:rsidR="00DA51A5">
        <w:rPr>
          <w:rFonts w:ascii="Times New Roman" w:eastAsia="Times New Roman" w:hAnsi="Times New Roman"/>
          <w:sz w:val="24"/>
          <w:szCs w:val="24"/>
          <w:lang w:eastAsia="ru-RU"/>
        </w:rPr>
        <w:t xml:space="preserve"> 6,4 % меньше, чем за 2019 год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(826 скважин).</w:t>
      </w:r>
      <w:r w:rsidRPr="002E30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Эксплуатационным бурением пройдено 3 900,945 тыс. м, что на 36,3 % выше аналогичного показателя 2019 года (2 862,96 тыс. м).</w:t>
      </w:r>
      <w:r w:rsidRPr="002E30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Эксплуатационный фонд добывающи</w:t>
      </w:r>
      <w:r w:rsidR="00DA51A5">
        <w:rPr>
          <w:rFonts w:ascii="Times New Roman" w:eastAsia="Times New Roman" w:hAnsi="Times New Roman"/>
          <w:sz w:val="24"/>
          <w:szCs w:val="24"/>
          <w:lang w:eastAsia="ru-RU"/>
        </w:rPr>
        <w:t xml:space="preserve">х скважин за 2020 год составил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11 205 единицы, что на 7 % выше ана</w:t>
      </w:r>
      <w:r w:rsidR="00DA51A5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логичного показателя 2019 года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(10 473 единиц).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 xml:space="preserve">Добычу общераспространенных полезных ископаемых (далее – ОПИ) на территории района в 2020 году осуществляло 10 компаний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br/>
        <w:t>(в 2019 году – 11 компаний). Суммарный объем добычи всех ОПИ составил 21 066,98 тыс. куб. м, в том числе песка – 21 059,00 тыс. куб. м (99,9 % от общего объема ОПИ).</w:t>
      </w:r>
      <w:r w:rsidRPr="002E30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По сравнению с аналогичным показателем за 2019 год добыча ОПИ снизилась на 17,3 % (25 477,78 тыс. куб. м).</w:t>
      </w:r>
      <w:r w:rsidRPr="002E30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Лидером по добыче ОПИ на территории района в 2020 году являлось ООО «РН-</w:t>
      </w:r>
      <w:proofErr w:type="spellStart"/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Юганскнефтегаз</w:t>
      </w:r>
      <w:proofErr w:type="spellEnd"/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» – 12 827,38 тыс. куб. м (60,9 % от общего объема добычи ОПИ).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3013">
        <w:rPr>
          <w:rFonts w:ascii="Times New Roman" w:eastAsia="Times New Roman" w:hAnsi="Times New Roman"/>
          <w:i/>
          <w:sz w:val="24"/>
          <w:szCs w:val="24"/>
          <w:lang w:eastAsia="ru-RU"/>
        </w:rPr>
        <w:t>Обеспечение электрической энергией, газом и паром; кондиционирование воздуха.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электрической энергией, газом и паром за 2020 год                  </w:t>
      </w:r>
      <w:proofErr w:type="spellStart"/>
      <w:r w:rsidR="00DA51A5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2E3013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действующих</w:t>
      </w:r>
      <w:proofErr w:type="spellEnd"/>
      <w:r w:rsidRPr="002E30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2E3013">
        <w:rPr>
          <w:rFonts w:ascii="Times New Roman" w:eastAsia="Times New Roman" w:hAnsi="Times New Roman"/>
          <w:bCs/>
          <w:sz w:val="24"/>
          <w:szCs w:val="24"/>
          <w:lang w:eastAsia="ru-RU"/>
        </w:rPr>
        <w:t>ценах</w:t>
      </w:r>
      <w:proofErr w:type="gramEnd"/>
      <w:r w:rsidRPr="002E30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сложилось в объеме 3 376,1 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 xml:space="preserve">млн. рублей или 107,6 % к аналогичному показателю прошлого года (за 2019 год – 3 136,3 млн. рублей). 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За 2020 год предприятиями электроэнергетики Ханты-Мансийского района выработано электроэнергии 4 182,9 млн. кВт/</w:t>
      </w:r>
      <w:proofErr w:type="gramStart"/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2E30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или 105,3 % к аналогичному показателю </w:t>
      </w:r>
      <w:r w:rsidRPr="002E30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прошлого года (2020 год – 3 971,5 млн. кВт/час). Из общего количества произведенной электрической энергии производство электроэнергии децентрализованными электростанциями составило 12,0 млн. кВт/</w:t>
      </w:r>
      <w:proofErr w:type="gramStart"/>
      <w:r w:rsidRPr="002E30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2E30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или 95,2 % к аналогичному показателю за 2019 год (12,6 млн. кВт/ч). 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 состоянию на 1 января 2021 года количество генерирующих источников по Ханты-Мансийскому району составило 22 единицы, что больше уровня прошлого года на 1 единицу (на 1 января 2020 года – 21). 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301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Обрабатывающее производство</w:t>
      </w:r>
      <w:r w:rsidRPr="002E301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обрабатывающей промышленности в общем объеме производства за 2020 год составила 0,4 % (1 667,1 млн. рублей), большая часть, которой представлена в районе предприятиями топливно-энергетического комплекса, оказывающими услуги по монтажу, ремонту и техническому обслуживанию оборудования общего назначения нефтедобывающим предприятиям. В населенных пунктах Ханты-Мансийского района обрабатывающее производство представлено производством хлеба, хлебобулочных изделий, выловом и переработкой рыбы малыми предприятиями и индивидуальными предпринимателями. </w:t>
      </w:r>
    </w:p>
    <w:p w:rsidR="002E3013" w:rsidRPr="002E3013" w:rsidRDefault="002E3013" w:rsidP="002E3013">
      <w:pPr>
        <w:widowControl w:val="0"/>
        <w:tabs>
          <w:tab w:val="left" w:pos="226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на территории Ханты-Мансийского района заготовкой и переработкой древесины крупные и средние предприятия (организации) соответствующего вида деятельности не занимались. 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На 1 января 2021 года выпечку хлеба и хлебобулочных изделий</w:t>
      </w:r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территории Ханты-Мансийского района осуществляли 4 </w:t>
      </w:r>
      <w:proofErr w:type="spellStart"/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>микропредприятия</w:t>
      </w:r>
      <w:proofErr w:type="spellEnd"/>
      <w:r w:rsidRPr="002E3013">
        <w:rPr>
          <w:rFonts w:ascii="Times New Roman" w:eastAsia="Times New Roman" w:hAnsi="Times New Roman"/>
          <w:sz w:val="24"/>
          <w:szCs w:val="24"/>
          <w:lang w:eastAsia="ru-RU"/>
        </w:rPr>
        <w:t xml:space="preserve"> и 19 предпринимателей в 26 пекарнях, расположенных в 21 населенном пункте района. </w:t>
      </w:r>
    </w:p>
    <w:p w:rsidR="002E3013" w:rsidRPr="002E3013" w:rsidRDefault="002E3013" w:rsidP="002E30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3013">
        <w:rPr>
          <w:rFonts w:ascii="Times New Roman" w:hAnsi="Times New Roman"/>
          <w:sz w:val="24"/>
          <w:szCs w:val="24"/>
          <w:lang w:eastAsia="zh-CN"/>
        </w:rPr>
        <w:t xml:space="preserve">Общий объем выпуска хлеба, хлебобулочных и кондитерских изделий предприятиями всех форм собственности района за 2020 год составил 609,4 тонн, что составляет 85,7 % к аналогичному показателю прошлого года (2019 год – 711,5 тонн). </w:t>
      </w:r>
    </w:p>
    <w:p w:rsidR="002E3013" w:rsidRPr="002E3013" w:rsidRDefault="002E3013" w:rsidP="002E30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3013">
        <w:rPr>
          <w:rFonts w:ascii="Times New Roman" w:hAnsi="Times New Roman"/>
          <w:sz w:val="24"/>
          <w:szCs w:val="24"/>
          <w:lang w:eastAsia="zh-CN"/>
        </w:rPr>
        <w:t>Из общего объема выпуска хлеба, хлебобулочных и кондитерских изделий в 2020 году произведено:</w:t>
      </w:r>
    </w:p>
    <w:p w:rsidR="002E3013" w:rsidRPr="002E3013" w:rsidRDefault="002E3013" w:rsidP="002E30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3013">
        <w:rPr>
          <w:rFonts w:ascii="Times New Roman" w:hAnsi="Times New Roman"/>
          <w:sz w:val="24"/>
          <w:szCs w:val="24"/>
          <w:lang w:eastAsia="zh-CN"/>
        </w:rPr>
        <w:t xml:space="preserve">хлеба – 543,4 тонны (2019 год – 618,42 тонны); </w:t>
      </w:r>
    </w:p>
    <w:p w:rsidR="002E3013" w:rsidRPr="002E3013" w:rsidRDefault="002E3013" w:rsidP="002E30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3013">
        <w:rPr>
          <w:rFonts w:ascii="Times New Roman" w:hAnsi="Times New Roman"/>
          <w:sz w:val="24"/>
          <w:szCs w:val="24"/>
          <w:lang w:eastAsia="zh-CN"/>
        </w:rPr>
        <w:t xml:space="preserve">хлебобулочных изделий – 52,99 тонны (2019 год – 70,55 тонны); </w:t>
      </w:r>
    </w:p>
    <w:p w:rsidR="002E3013" w:rsidRPr="002E3013" w:rsidRDefault="002E3013" w:rsidP="002E30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3013">
        <w:rPr>
          <w:rFonts w:ascii="Times New Roman" w:hAnsi="Times New Roman"/>
          <w:sz w:val="24"/>
          <w:szCs w:val="24"/>
          <w:lang w:eastAsia="zh-CN"/>
        </w:rPr>
        <w:t xml:space="preserve">кондитерских изделий – 12,98 тонн (2019 год – 22,49 тонн). </w:t>
      </w:r>
    </w:p>
    <w:p w:rsidR="00936FBA" w:rsidRPr="002E3013" w:rsidRDefault="002E3013" w:rsidP="002E30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3013">
        <w:rPr>
          <w:rFonts w:ascii="Times New Roman" w:hAnsi="Times New Roman"/>
          <w:sz w:val="24"/>
          <w:szCs w:val="24"/>
          <w:lang w:eastAsia="zh-CN"/>
        </w:rPr>
        <w:t>Снижение производства хлеба и хлебобулочной продукции в отчетном году на 14,3 % по сравнению с аналогичным показателем 2019 года вызвано тем, что часть продукции хлебопечения завозится из-за пределов Ханты-Мансийского района (г. Ханты-Мансийск, г. Сургут), а часть производится населением района самостоятельно.</w:t>
      </w:r>
    </w:p>
    <w:p w:rsidR="002E3013" w:rsidRPr="002E3013" w:rsidRDefault="002E3013" w:rsidP="002E301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D1200" w:rsidRDefault="00B7256C" w:rsidP="00DD12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52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1.3.Инвестиции</w:t>
      </w:r>
    </w:p>
    <w:p w:rsidR="00DD1200" w:rsidRDefault="00DD1200" w:rsidP="00DD1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200">
        <w:rPr>
          <w:rFonts w:ascii="Times New Roman" w:eastAsia="Times New Roman" w:hAnsi="Times New Roman"/>
          <w:sz w:val="24"/>
          <w:szCs w:val="24"/>
          <w:lang w:eastAsia="ru-RU"/>
        </w:rPr>
        <w:t>Главная цель инвестиционной политики – повышение 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овня жизни населения Ханты-Мансийского</w:t>
      </w:r>
      <w:r w:rsidRPr="00DD120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 Привлечение инвестиций необходимо для обеспечения занятости населения и повышения уровня его доходов, роста налоговой базы, решения социальных проблем.</w:t>
      </w:r>
    </w:p>
    <w:p w:rsidR="00876166" w:rsidRPr="00DD1200" w:rsidRDefault="00876166" w:rsidP="00DD1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166">
        <w:rPr>
          <w:rFonts w:ascii="Times New Roman" w:eastAsia="Times New Roman" w:hAnsi="Times New Roman"/>
          <w:sz w:val="24"/>
          <w:szCs w:val="24"/>
        </w:rPr>
        <w:t>Объем инвестиций в основной капитал по крупным и средним предприятиям по оценке за 2020 год сложился в объеме 126 430,4 млн. рублей или 99,8 % в сопоставимых ценах к уровню 2019 года.</w:t>
      </w:r>
    </w:p>
    <w:p w:rsidR="00876166" w:rsidRPr="00876166" w:rsidRDefault="00876166" w:rsidP="0087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166">
        <w:rPr>
          <w:rFonts w:ascii="Times New Roman" w:eastAsia="Times New Roman" w:hAnsi="Times New Roman"/>
          <w:sz w:val="24"/>
          <w:szCs w:val="24"/>
          <w:lang w:eastAsia="ru-RU"/>
        </w:rPr>
        <w:t>Основную долю в структуре инвестиций занимают собственные средства предприятий – 75,4 %, доля привлеченных средств составляет 24,6 %.</w:t>
      </w:r>
    </w:p>
    <w:p w:rsidR="00876166" w:rsidRPr="00876166" w:rsidRDefault="00876166" w:rsidP="0087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166">
        <w:rPr>
          <w:rFonts w:ascii="Times New Roman" w:eastAsia="Times New Roman" w:hAnsi="Times New Roman"/>
          <w:i/>
          <w:sz w:val="24"/>
          <w:szCs w:val="24"/>
          <w:lang w:eastAsia="ru-RU"/>
        </w:rPr>
        <w:t>Создание условий для благоприятного инвестиционного климата на территории Ханты-Мансийского района</w:t>
      </w:r>
    </w:p>
    <w:p w:rsidR="00876166" w:rsidRPr="00876166" w:rsidRDefault="00876166" w:rsidP="0087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166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продолжена работа по формированию благоприятных условий для ведения предпринимательской деятельности и привлечения инвестиций на территорию Ханты-Мансийского района:</w:t>
      </w:r>
    </w:p>
    <w:p w:rsidR="00876166" w:rsidRPr="00876166" w:rsidRDefault="00876166" w:rsidP="0087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16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 комплексный план мероприятий по формированию благоприятного </w:t>
      </w:r>
      <w:r w:rsidRPr="008761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инвестиционного климата на территории Ханты-Мансийского района на 2020 год (распоряжение администрации Ханты-Мансийского района от 31.01.2020 № 60-р);</w:t>
      </w:r>
    </w:p>
    <w:p w:rsidR="00876166" w:rsidRPr="00876166" w:rsidRDefault="00876166" w:rsidP="0087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166">
        <w:rPr>
          <w:rFonts w:ascii="Times New Roman" w:eastAsia="Times New Roman" w:hAnsi="Times New Roman"/>
          <w:sz w:val="24"/>
          <w:szCs w:val="24"/>
          <w:lang w:eastAsia="ru-RU"/>
        </w:rPr>
        <w:t>проведено 2 заседания инвестиционного Совета по вопросам развития инвестиционной деятельности при администрации Ханты-Мансийского района, в рамках которых было рассмотрено 9 вопросов;</w:t>
      </w:r>
    </w:p>
    <w:p w:rsidR="00876166" w:rsidRPr="00876166" w:rsidRDefault="00876166" w:rsidP="0087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166">
        <w:rPr>
          <w:rFonts w:ascii="Times New Roman" w:eastAsia="Times New Roman" w:hAnsi="Times New Roman"/>
          <w:sz w:val="24"/>
          <w:szCs w:val="24"/>
          <w:lang w:eastAsia="ru-RU"/>
        </w:rPr>
        <w:t>утверждено инвестиционное послание главы Ханты-Мансийского района на 2020 год (распоряжение главы Ханты-Мансийского района от 17.03.2020 № 2-рг);</w:t>
      </w:r>
    </w:p>
    <w:p w:rsidR="00876166" w:rsidRPr="00876166" w:rsidRDefault="00876166" w:rsidP="0087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166">
        <w:rPr>
          <w:rFonts w:ascii="Times New Roman" w:eastAsia="Times New Roman" w:hAnsi="Times New Roman"/>
          <w:sz w:val="24"/>
          <w:szCs w:val="24"/>
          <w:lang w:eastAsia="ru-RU"/>
        </w:rPr>
        <w:t>утверждено инвестиционное послание главы Ханты-Мансийского района на 2021 год (распоряжение главы Ханты-Мансийского района от 11.12.2020 № 13-рг);</w:t>
      </w:r>
    </w:p>
    <w:p w:rsidR="00876166" w:rsidRPr="00876166" w:rsidRDefault="00876166" w:rsidP="0087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166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актуализирован инвестиционный паспорт Ханты-Мансийского района по состоянию на 01.01.2020; </w:t>
      </w:r>
    </w:p>
    <w:p w:rsidR="004A5660" w:rsidRPr="00876166" w:rsidRDefault="00876166" w:rsidP="00876166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6166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продолжена реализация инвестиционных проектов на территории района. Ежеквартальные итоги о ходе их реализации размещаются на официальном сайте администрации района в разделе «Инвестиционная деятельность».</w:t>
      </w:r>
    </w:p>
    <w:p w:rsidR="004A5660" w:rsidRDefault="004A5660" w:rsidP="004A5660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5660" w:rsidRDefault="00B7256C" w:rsidP="004A5660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6E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1.4.Занятость населения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По данным казенного учреждения Ханты-Мансийского автономного округа – Югры «Ханты-Мансийский Центр занятости населения» (далее – Центр занятости) численность безработных граждан, состоящих на регистрационном учете, на 1 января 2021 года составила 488 человек, что на 244 человека больше аналогичного показателя 2019 года (244 человека).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</w:t>
      </w:r>
      <w:proofErr w:type="gramStart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граждан, обратившихся в Центр занятости за содействием в поиске подходящей работы за отчетный период составила</w:t>
      </w:r>
      <w:proofErr w:type="gramEnd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 611 человек, из них трудоустроено 369 человек, что на 49,3 % меньше, чем за 2019 год (1204 человека).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1 января 2021 года уровень регистрируемой безработицы повысился до 2,38 % (на 1 января 2020 года – 1,18%), в связи с приростом численности безработных граждан. 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Резкий рост числа официально зарегистрированных безработных граждан связан с увеличением максимального размера пособия по безработице, который достиг уровня минимального </w:t>
      </w:r>
      <w:proofErr w:type="gramStart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установленного в автономном округе и составил 18 195 рублей. 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262D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Организация общественных работ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работы, как правило, обеспечивают сохранение мотивации к труду, временную занятость и материальную поддержку граждан, испытывающих проблемы с трудоустройством. Поэтому участниками общественных работ, преимущественно, являются граждане, относящиеся к социально-незащищенным категориям, но в последнее время на общественные работы соглашаются граждане с более высокой квалификацией, с целью обеспечения временной </w:t>
      </w:r>
      <w:proofErr w:type="spellStart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трудозанятости</w:t>
      </w:r>
      <w:proofErr w:type="spellEnd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поиска подходящей работы.</w:t>
      </w:r>
    </w:p>
    <w:p w:rsidR="0099262D" w:rsidRPr="0099262D" w:rsidRDefault="0099262D" w:rsidP="00064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В течение отчетного периода Центром занятости заключено 6 договоров с</w:t>
      </w:r>
      <w:r w:rsidR="000640A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работодателями района: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субъектами малого и среднего пре</w:t>
      </w:r>
      <w:r w:rsidR="000640A4">
        <w:rPr>
          <w:rFonts w:ascii="Times New Roman" w:eastAsia="Times New Roman" w:hAnsi="Times New Roman"/>
          <w:sz w:val="24"/>
          <w:szCs w:val="24"/>
          <w:lang w:eastAsia="ru-RU"/>
        </w:rPr>
        <w:t>дпринимательства района,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автономным учреждением «Организационно-методический центр» (далее МАУ «ОМЦ») о совместной деятельности </w:t>
      </w:r>
      <w:r w:rsidR="000640A4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созданию 318 рабочих мест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(в 2019 году </w:t>
      </w:r>
      <w:r w:rsidRPr="0099262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–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314 человек). Основными видами выполняемых общественных работ стали ремонт и содержание объектов внешнего благоустройства поселков, подсобные работы.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из средств бюджета Ханты-Мансийского района выделено 1 000,0 тыс. рублей на создание 32 рабочих мест по мероприятию «О</w:t>
      </w:r>
      <w:r w:rsidRPr="0099262D">
        <w:rPr>
          <w:rFonts w:ascii="Times New Roman" w:hAnsi="Times New Roman"/>
          <w:sz w:val="24"/>
          <w:szCs w:val="24"/>
        </w:rPr>
        <w:t xml:space="preserve">рганизацию оплачиваемых общественных работ, связанных с профилактикой и устранением последствий распространения новой </w:t>
      </w:r>
      <w:proofErr w:type="spellStart"/>
      <w:r w:rsidRPr="0099262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99262D">
        <w:rPr>
          <w:rFonts w:ascii="Times New Roman" w:hAnsi="Times New Roman"/>
          <w:sz w:val="24"/>
          <w:szCs w:val="24"/>
        </w:rPr>
        <w:t xml:space="preserve"> инфекции (COVID-19)».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время.</w:t>
      </w:r>
    </w:p>
    <w:p w:rsidR="0099262D" w:rsidRPr="0099262D" w:rsidRDefault="0099262D" w:rsidP="001C0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отчетном периоде заключено 9 договоров по организации временного трудоустройства несовершеннолетних граждан, которыми предусмотрено создание 292 рабочих места (2019 год </w:t>
      </w:r>
      <w:r w:rsidRPr="0099262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 501 человек)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трудоустройства подростков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Организация временного трудоустройства безработных граждан, испытывающих трудности в поиске работы. 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мероприятия в 2020 году заключено 2 договора на создание 26 рабочих мест, в отчетном периоде 2020 года в мероприятии приняли участие 26 человек (в 2019 году – приняли участие 45 человек).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заключен 1 договор на создание 11 рабочих мест, фактически приняли участие в мероприятии 11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(в 2019 году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11 человек).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bCs/>
          <w:sz w:val="24"/>
          <w:szCs w:val="24"/>
          <w:lang w:eastAsia="zh-CN"/>
        </w:rPr>
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</w:r>
      <w:r w:rsidRPr="0099262D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заключен 1 договор на создание 1 рабочего места, фактически приняли участие в мероприятии 1 человек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(в 2019 году – 2 человека).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9262D">
        <w:rPr>
          <w:rFonts w:ascii="Times New Roman" w:eastAsia="Times New Roman" w:hAnsi="Times New Roman"/>
          <w:i/>
          <w:sz w:val="24"/>
          <w:szCs w:val="24"/>
          <w:lang w:eastAsia="ru-RU"/>
        </w:rPr>
        <w:t>Самозанятость</w:t>
      </w:r>
      <w:proofErr w:type="spellEnd"/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государственной программы содействия </w:t>
      </w:r>
      <w:proofErr w:type="spellStart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самозанятости</w:t>
      </w:r>
      <w:proofErr w:type="spellEnd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безработных граждан Ханты-Мансийского автономного округа – Югры в 2020 году запланировано оказать единовременную финансовую помощь при государственной регистрации в качестве юридического лица, индивидуального предпринимателя 11 безработным гражданам.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За 2020 года зарегистрировали предпринимательскую деятельность из числа безработных граждан 12 человек (в 2019 году – 5 человек).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субъектами малого предпринимательства, ранее получившими государственную и муниципальную поддержку на создание собственного дела, на возмещение затрат, связанных с развитием бизнеса фактически трудоустроен 21 безработный гражданин, в </w:t>
      </w:r>
      <w:proofErr w:type="spellStart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.: на временные общественные работы </w:t>
      </w:r>
      <w:r w:rsidRPr="0099262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 11 человек, на постоянные рабочие места – 10 человек.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Профессиональное обучение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По-прежнему характерной чертой рынка труда Ханты-Мансийского района является квалификационное несоответствие спроса и предложения рабочей силы. Работодатели нуждаются в квалифицированных специалистах с профессиональным образованием, наличием смежных профессий, опытом работы, что часто отсутствует у безработных граждан, состоящих на учете в Центре занятости. 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Профессиональное обучение, переподготовка кадров и повышение квалификации приобретают приоритетное значение в системе мер по повышению качества рабочей силы. План по </w:t>
      </w:r>
      <w:proofErr w:type="spellStart"/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>профобучению</w:t>
      </w:r>
      <w:proofErr w:type="spellEnd"/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 xml:space="preserve"> безработных граждан на 2020 год составляет 38 человек, в том числе 20 человек из числа безработных граждан, 3 родителя осуществляющих уход за детьми в возрасте до 3 лет, 15 человек из числа лиц в возрасте 50-ти лет и старше, а также лиц </w:t>
      </w:r>
      <w:proofErr w:type="spellStart"/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>предпенсионного</w:t>
      </w:r>
      <w:proofErr w:type="spellEnd"/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 xml:space="preserve"> возраста.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опережающих торгов в феврале, марте 2020 года заключены государственные контракты на оказание услуг в области образования по профессиональному обучению и дополнительному профессиональному образованию граждан, получателей государственных услуг в области содействия занятости населению по профессиям и программам: «Кадровое делопроизводство»,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proofErr w:type="spellStart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«Управление персоналом», «Медицинский массаж» «Интернет-маркетинг».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квалификации: «Контрактная система в сфере закупок товаров, работ и услуг для обеспечения государственных и муниципальных нужд», «1С Бухгалтерия», «Гранд Смета»;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Профессиональная подготовка: «Водитель погрузчика».</w:t>
      </w:r>
    </w:p>
    <w:p w:rsidR="0099262D" w:rsidRPr="0099262D" w:rsidRDefault="0099262D" w:rsidP="001C0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К обучению приступили 10 безработных гражданина по профессиям и программам:</w:t>
      </w:r>
      <w:r w:rsidR="001C0334">
        <w:rPr>
          <w:rFonts w:ascii="Times New Roman" w:hAnsi="Times New Roman"/>
          <w:i/>
          <w:sz w:val="24"/>
          <w:szCs w:val="24"/>
        </w:rPr>
        <w:t xml:space="preserve"> 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 xml:space="preserve">«1С Бухгалтерия»; «Кадровое делопроизводство»;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«Контр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 xml:space="preserve">актная система в сфере закупок»; «Медицинский регистратор»; «Младший воспитатель»;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«Педагогик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>а и методика проф. образования»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262D" w:rsidRPr="0099262D" w:rsidRDefault="0099262D" w:rsidP="001C0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Завершили обучение 5 безработных гражданина по программе повышения квалификации:</w:t>
      </w:r>
      <w:r w:rsidR="001C0334">
        <w:rPr>
          <w:rFonts w:ascii="Times New Roman" w:hAnsi="Times New Roman"/>
          <w:i/>
          <w:sz w:val="24"/>
          <w:szCs w:val="24"/>
        </w:rPr>
        <w:t xml:space="preserve"> 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 xml:space="preserve">«1С Бухгалтерия»; «Кадровое делопроизводство»;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«Педагогика и методика профессионального образов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 xml:space="preserve">ания»;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«Контр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>актная система в сфере закупок».</w:t>
      </w:r>
    </w:p>
    <w:p w:rsidR="0099262D" w:rsidRPr="0099262D" w:rsidRDefault="0099262D" w:rsidP="001C0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2 женщины, прошли </w:t>
      </w:r>
      <w:proofErr w:type="gramStart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программе</w:t>
      </w:r>
      <w:proofErr w:type="gramEnd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 профессиям:</w:t>
      </w:r>
      <w:r w:rsidR="001C0334">
        <w:rPr>
          <w:rFonts w:ascii="Times New Roman" w:hAnsi="Times New Roman"/>
          <w:i/>
          <w:sz w:val="24"/>
          <w:szCs w:val="24"/>
        </w:rPr>
        <w:t xml:space="preserve"> 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 xml:space="preserve">«Менеджмент»;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«Управление персоналом» </w:t>
      </w:r>
      <w:r w:rsidRPr="0099262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– 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>1 человек.</w:t>
      </w:r>
    </w:p>
    <w:p w:rsidR="0099262D" w:rsidRPr="0099262D" w:rsidRDefault="0099262D" w:rsidP="001C0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2 человека, прошли профессиональное обучение и дополнительное профессиональное образование лиц в возрасте 50-ти лет и старше, а также лиц </w:t>
      </w:r>
      <w:proofErr w:type="spellStart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предпенсионного</w:t>
      </w:r>
      <w:proofErr w:type="spellEnd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 по профессиям:</w:t>
      </w:r>
      <w:r w:rsidR="001C0334">
        <w:rPr>
          <w:rFonts w:ascii="Times New Roman" w:hAnsi="Times New Roman"/>
          <w:i/>
          <w:sz w:val="24"/>
          <w:szCs w:val="24"/>
        </w:rPr>
        <w:t xml:space="preserve"> 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безопасность»;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Тьют</w:t>
      </w:r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>орское</w:t>
      </w:r>
      <w:proofErr w:type="spellEnd"/>
      <w:r w:rsidR="001C0334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сопровождение лиц с ОВЗ»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i/>
          <w:sz w:val="24"/>
          <w:szCs w:val="24"/>
          <w:lang w:eastAsia="ru-RU"/>
        </w:rPr>
        <w:t>Мероприятия, проводимые администрацией Ханты-Мансийского района с целью снижения уровня безработицы в 2020 году.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 комплексный план мероприятий по стабилизации ситуации на рынке труда Ханты-Мансийского района на 2020 год, в рамках реализации которого запланировано создание 461 рабочее место, в том числе: 78 – постоянных, 383 – временных. Фактически в 2020 году на территории района создано 541 рабочее место (или 117,4 % от годового плана), в том числе: 223 постоянных рабочих места (81 вновь зарегистрированные субъекты малого и среднего предпринимательства,  10 – созданные рабочие места ИП, ранее получившими поддержку, 132 – </w:t>
      </w:r>
      <w:r w:rsidRPr="0099262D">
        <w:rPr>
          <w:rFonts w:ascii="Times New Roman" w:hAnsi="Times New Roman"/>
          <w:sz w:val="24"/>
          <w:szCs w:val="24"/>
        </w:rPr>
        <w:t>плательщики налога на профессиональный доход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), временных – 318 (временные общественные работы).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Принята и реализуется муниципальная программа «Содействие занятости населения в Ханты-Мансийском районе на 2019 – 2023 годы», в рамках которой, в 2020 году на организацию 307 временных общественных работ, в том числе работ</w:t>
      </w:r>
      <w:r w:rsidRPr="0099262D">
        <w:rPr>
          <w:rFonts w:ascii="Times New Roman" w:hAnsi="Times New Roman"/>
          <w:sz w:val="24"/>
          <w:szCs w:val="24"/>
        </w:rPr>
        <w:t xml:space="preserve">, связанных с профилактикой и устранением последствий распространения новой </w:t>
      </w:r>
      <w:proofErr w:type="spellStart"/>
      <w:r w:rsidRPr="0099262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99262D">
        <w:rPr>
          <w:rFonts w:ascii="Times New Roman" w:hAnsi="Times New Roman"/>
          <w:sz w:val="24"/>
          <w:szCs w:val="24"/>
        </w:rPr>
        <w:t xml:space="preserve"> инфекции (COVID-19)»,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из бюджета района предусмотрены бюджетные ассигнования в размере 8 997,15 тыс. рублей.</w:t>
      </w:r>
      <w:proofErr w:type="gramEnd"/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Финансовое исполнение мероприятия «Организация общественных работ» по состоянию на 01.01.2021 составляет 100%.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активизации работы с субъектами малого предпринимательства и безработными гражданами был утвержден график выездных мероприятий на 2020 год в населенные пункты района с участием специалистов комитета экономической политики администрации района,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казенного учреждения Ханты-Мансийского автономного округа – Югры «Ханты-Мансийский центр занятости населения»</w:t>
      </w:r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 xml:space="preserve">, Фонда Югорская региональная </w:t>
      </w:r>
      <w:proofErr w:type="spellStart"/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>микрокредитная</w:t>
      </w:r>
      <w:proofErr w:type="spellEnd"/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 xml:space="preserve"> компания, МАУ «Организационно-методический центр». 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 xml:space="preserve">В течение 2020 года были проведены выезды в 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14 населенных пунктов района и проведено 14 круглых столов, </w:t>
      </w:r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 xml:space="preserve">в рамках которых 262 гражданина района проинформированы об услугах Центра занятости, возможностях участия в </w:t>
      </w:r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мероприятиях государственных и муниципальных программ, о существующих формах поддержки субъектов малого и среднего предпринимательства.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i/>
          <w:sz w:val="24"/>
          <w:szCs w:val="24"/>
          <w:lang w:eastAsia="ru-RU"/>
        </w:rPr>
        <w:t>Легализация трудовых отношений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продолжается деятельность по снижению неформальной занятости. 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>Правительством Ханты-Мансийского автономного округа – Югры муниципальному образованию Ханты-Мансийский район был установлен контрольный показатель на 2020 год по снижению численности активных лиц, не осуществляющих трудовую деятельность, в количестве 257 человек.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hAnsi="Times New Roman"/>
          <w:sz w:val="24"/>
          <w:szCs w:val="24"/>
          <w:lang w:eastAsia="ru-RU"/>
        </w:rPr>
        <w:t xml:space="preserve">С целью </w:t>
      </w:r>
      <w:r w:rsidRPr="009926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информирования работодателей о деятельности администрации в части легализации неформальных трудовых отношений, разъяснения трудового законодательства и последствиях его несоблюдения, в отчетном году проводились </w:t>
      </w:r>
      <w:r w:rsidRPr="0099262D">
        <w:rPr>
          <w:rFonts w:ascii="Times New Roman" w:hAnsi="Times New Roman"/>
          <w:sz w:val="24"/>
          <w:szCs w:val="24"/>
          <w:lang w:eastAsia="ru-RU"/>
        </w:rPr>
        <w:t xml:space="preserve">выездные мероприятия в населенные пункты Ханты-Мансийского района. 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комплексных мер, реализованных администрацией района совместно с казенным учреждением Ханты-Мансийского автономного округа – Югры «Ханты-Мансийский центр занятости населения», </w:t>
      </w:r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 xml:space="preserve">Фондом Югорская региональная </w:t>
      </w:r>
      <w:proofErr w:type="spellStart"/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>микрокредитная</w:t>
      </w:r>
      <w:proofErr w:type="spellEnd"/>
      <w:r w:rsidRPr="0099262D">
        <w:rPr>
          <w:rFonts w:ascii="Times New Roman" w:eastAsia="Times New Roman" w:hAnsi="Times New Roman"/>
          <w:sz w:val="24"/>
          <w:szCs w:val="24"/>
          <w:lang w:eastAsia="zh-CN"/>
        </w:rPr>
        <w:t xml:space="preserve"> компания, МАУ «Организационно-методический центр» в</w:t>
      </w:r>
      <w:r w:rsidRPr="0099262D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году, количество работников, с которыми были заключены трудовые договоры, составило 258 человек или 100,4 % от контрольного показателя.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hAnsi="Times New Roman"/>
          <w:sz w:val="24"/>
          <w:szCs w:val="24"/>
          <w:lang w:eastAsia="zh-CN"/>
        </w:rPr>
        <w:t>Всего в 2020 году предоставлено более 100 консультаций работодателям района по отличительным особенностям между трудовыми договорами и договорами гражданско-правового характера.</w:t>
      </w:r>
    </w:p>
    <w:p w:rsidR="0099262D" w:rsidRPr="0099262D" w:rsidRDefault="0099262D" w:rsidP="00992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62D">
        <w:rPr>
          <w:rFonts w:ascii="Times New Roman" w:hAnsi="Times New Roman"/>
          <w:sz w:val="24"/>
          <w:szCs w:val="24"/>
          <w:lang w:eastAsia="zh-CN"/>
        </w:rPr>
        <w:t>С 2010 года на территории района работает постоянно действующая муниципальная трехсторонняя комиссия по регулированию социально-трудовых отношений, в рамках заключенного трехстороннего соглашения между органами местного самоуправления Ханты-Мансийского муниципального образования, ассоциацией работодателей Ханты-Мансийского района, профсоюзной организацией работников народного образования и науки Ханты-Мансийского района на 2018 - 2020 годы (далее – Комиссия). В 2020 году проведено 9 заседаний Комиссии, на которых рассмотрено 18 вопросов.</w:t>
      </w:r>
    </w:p>
    <w:p w:rsidR="00B20832" w:rsidRDefault="0099262D" w:rsidP="00B20832">
      <w:pPr>
        <w:ind w:firstLine="708"/>
        <w:contextualSpacing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99262D">
        <w:rPr>
          <w:rFonts w:ascii="Times New Roman" w:hAnsi="Times New Roman"/>
          <w:sz w:val="24"/>
          <w:szCs w:val="24"/>
          <w:lang w:eastAsia="zh-CN"/>
        </w:rPr>
        <w:t>В отчетном периоде спорных вопросов по регулированию социально-трудовых отношений работников бюджетных отраслей на уровне муниципального образования Ханты-Мансийский район, не возникало.</w:t>
      </w:r>
    </w:p>
    <w:p w:rsidR="00B20832" w:rsidRDefault="00B20832" w:rsidP="00B20832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20832" w:rsidRDefault="00B7256C" w:rsidP="00B20832">
      <w:pPr>
        <w:ind w:firstLine="708"/>
        <w:contextualSpacing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1C03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1.5.Дене</w:t>
      </w:r>
      <w:r w:rsidR="004E0C3C" w:rsidRPr="001C03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жные доходы и расходы населения</w:t>
      </w:r>
    </w:p>
    <w:p w:rsidR="00DD1200" w:rsidRDefault="004E0C3C" w:rsidP="00B20832">
      <w:pPr>
        <w:ind w:firstLine="708"/>
        <w:contextualSpacing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CF1D4E">
        <w:rPr>
          <w:rFonts w:ascii="Times New Roman" w:hAnsi="Times New Roman"/>
          <w:sz w:val="24"/>
          <w:szCs w:val="24"/>
          <w:lang w:eastAsia="ru-RU"/>
        </w:rPr>
        <w:t>Среднедушевые денежные доходы населения Ханты-Мансийского района</w:t>
      </w:r>
      <w:r w:rsidR="0056108F" w:rsidRPr="00CF1D4E">
        <w:rPr>
          <w:rFonts w:ascii="Times New Roman" w:hAnsi="Times New Roman"/>
          <w:sz w:val="24"/>
          <w:szCs w:val="24"/>
          <w:lang w:eastAsia="ru-RU"/>
        </w:rPr>
        <w:t>,</w:t>
      </w:r>
      <w:r w:rsidRPr="00CF1D4E">
        <w:rPr>
          <w:rFonts w:ascii="Times New Roman" w:hAnsi="Times New Roman"/>
          <w:sz w:val="24"/>
          <w:szCs w:val="24"/>
          <w:lang w:eastAsia="ru-RU"/>
        </w:rPr>
        <w:t xml:space="preserve"> по предварительной оценке</w:t>
      </w:r>
      <w:r w:rsidR="0056108F" w:rsidRPr="00CF1D4E">
        <w:rPr>
          <w:rFonts w:ascii="Times New Roman" w:hAnsi="Times New Roman"/>
          <w:sz w:val="24"/>
          <w:szCs w:val="24"/>
          <w:lang w:eastAsia="ru-RU"/>
        </w:rPr>
        <w:t>,</w:t>
      </w:r>
      <w:r w:rsidR="00CF1D4E" w:rsidRPr="00CF1D4E">
        <w:rPr>
          <w:rFonts w:ascii="Times New Roman" w:hAnsi="Times New Roman"/>
          <w:sz w:val="24"/>
          <w:szCs w:val="24"/>
          <w:lang w:eastAsia="ru-RU"/>
        </w:rPr>
        <w:t xml:space="preserve"> за 2020 год составили 90 253,4 рубля или 103,1</w:t>
      </w:r>
      <w:r w:rsidRPr="00CF1D4E">
        <w:rPr>
          <w:rFonts w:ascii="Times New Roman" w:hAnsi="Times New Roman"/>
          <w:sz w:val="24"/>
          <w:szCs w:val="24"/>
          <w:lang w:eastAsia="ru-RU"/>
        </w:rPr>
        <w:t>% к</w:t>
      </w:r>
      <w:r w:rsidR="00CF1D4E" w:rsidRPr="00CF1D4E">
        <w:rPr>
          <w:rFonts w:ascii="Times New Roman" w:hAnsi="Times New Roman"/>
          <w:sz w:val="24"/>
          <w:szCs w:val="24"/>
          <w:lang w:eastAsia="ru-RU"/>
        </w:rPr>
        <w:t xml:space="preserve"> аналогичному показателю за 2019 год (87 536,14</w:t>
      </w:r>
      <w:r w:rsidRPr="00CF1D4E">
        <w:rPr>
          <w:rFonts w:ascii="Times New Roman" w:hAnsi="Times New Roman"/>
          <w:sz w:val="24"/>
          <w:szCs w:val="24"/>
          <w:lang w:eastAsia="ru-RU"/>
        </w:rPr>
        <w:t xml:space="preserve"> рубля). Реальные располагаемые денежные доходы на душу населения (доходы за вычетом обязательных платежей, скорректированные на индекс пот</w:t>
      </w:r>
      <w:r w:rsidR="00CF1D4E">
        <w:rPr>
          <w:rFonts w:ascii="Times New Roman" w:hAnsi="Times New Roman"/>
          <w:sz w:val="24"/>
          <w:szCs w:val="24"/>
          <w:lang w:eastAsia="ru-RU"/>
        </w:rPr>
        <w:t>ребительских цен) составили 99,2</w:t>
      </w:r>
      <w:r w:rsidRPr="00CF1D4E">
        <w:rPr>
          <w:rFonts w:ascii="Times New Roman" w:hAnsi="Times New Roman"/>
          <w:sz w:val="24"/>
          <w:szCs w:val="24"/>
          <w:lang w:eastAsia="ru-RU"/>
        </w:rPr>
        <w:t>%.</w:t>
      </w:r>
    </w:p>
    <w:p w:rsidR="00DD1200" w:rsidRDefault="0056108F" w:rsidP="00DD1200">
      <w:pPr>
        <w:ind w:firstLine="708"/>
        <w:contextualSpacing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CF1D4E">
        <w:rPr>
          <w:rFonts w:ascii="Times New Roman" w:hAnsi="Times New Roman"/>
          <w:sz w:val="24"/>
          <w:szCs w:val="24"/>
        </w:rPr>
        <w:t>Основными источниками формирования денежных доходов населения являются оплата труда и трансферты населению (пенсии и пособия, стипендии).</w:t>
      </w:r>
    </w:p>
    <w:p w:rsidR="00DD1200" w:rsidRDefault="0056108F" w:rsidP="00DD1200">
      <w:pPr>
        <w:ind w:firstLine="708"/>
        <w:contextualSpacing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CF1D4E">
        <w:rPr>
          <w:rFonts w:ascii="Times New Roman" w:eastAsia="Times New Roman" w:hAnsi="Times New Roman"/>
          <w:i/>
          <w:sz w:val="24"/>
          <w:szCs w:val="24"/>
          <w:lang w:eastAsia="ru-RU"/>
        </w:rPr>
        <w:t>Заработная плата</w:t>
      </w:r>
    </w:p>
    <w:p w:rsidR="00DD1200" w:rsidRDefault="0056108F" w:rsidP="00DD1200">
      <w:pPr>
        <w:ind w:firstLine="708"/>
        <w:contextualSpacing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CF1D4E">
        <w:rPr>
          <w:rFonts w:ascii="Times New Roman" w:hAnsi="Times New Roman"/>
          <w:sz w:val="24"/>
          <w:szCs w:val="24"/>
          <w:lang w:eastAsia="ru-RU"/>
        </w:rPr>
        <w:t>По предварительной оценке, на оплату труда работников организаций, осуществляющих деятельность на территории Ханты-Мансийского района (не относящихся к субъектам малого предпринимательства), за</w:t>
      </w:r>
      <w:r w:rsidR="00CF1D4E" w:rsidRPr="00CF1D4E">
        <w:rPr>
          <w:rFonts w:ascii="Times New Roman" w:hAnsi="Times New Roman"/>
          <w:sz w:val="24"/>
          <w:szCs w:val="24"/>
          <w:lang w:eastAsia="ru-RU"/>
        </w:rPr>
        <w:t xml:space="preserve"> 2020 года направлено 21 345,6</w:t>
      </w:r>
      <w:r w:rsidRPr="00CF1D4E">
        <w:rPr>
          <w:rFonts w:ascii="Times New Roman" w:hAnsi="Times New Roman"/>
          <w:sz w:val="24"/>
          <w:szCs w:val="24"/>
          <w:lang w:eastAsia="ru-RU"/>
        </w:rPr>
        <w:t xml:space="preserve"> млн. рублей.</w:t>
      </w:r>
    </w:p>
    <w:p w:rsidR="00DD1200" w:rsidRDefault="00A70008" w:rsidP="00DD1200">
      <w:pPr>
        <w:ind w:firstLine="708"/>
        <w:contextualSpacing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CF1D4E">
        <w:rPr>
          <w:rFonts w:ascii="Times New Roman" w:hAnsi="Times New Roman"/>
          <w:kern w:val="2"/>
          <w:sz w:val="24"/>
          <w:szCs w:val="24"/>
          <w:lang w:eastAsia="ru-RU"/>
        </w:rPr>
        <w:t>С</w:t>
      </w:r>
      <w:r w:rsidRPr="00CF1D4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реднемесячная начисленная заработная плата одного работающего по крупным и средним предприятиям (по предварительным данным </w:t>
      </w:r>
      <w:proofErr w:type="spellStart"/>
      <w:r w:rsidRPr="00CF1D4E">
        <w:rPr>
          <w:rFonts w:ascii="Times New Roman" w:hAnsi="Times New Roman"/>
          <w:snapToGrid w:val="0"/>
          <w:sz w:val="24"/>
          <w:szCs w:val="24"/>
          <w:lang w:eastAsia="ru-RU"/>
        </w:rPr>
        <w:t>Тюменьстата</w:t>
      </w:r>
      <w:proofErr w:type="spellEnd"/>
      <w:r w:rsidRPr="00CF1D4E">
        <w:rPr>
          <w:rFonts w:ascii="Times New Roman" w:hAnsi="Times New Roman"/>
          <w:snapToGrid w:val="0"/>
          <w:sz w:val="24"/>
          <w:szCs w:val="24"/>
          <w:lang w:eastAsia="ru-RU"/>
        </w:rPr>
        <w:t>) за январь-</w:t>
      </w:r>
      <w:r w:rsidRPr="00CF1D4E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декабрь</w:t>
      </w:r>
      <w:r w:rsidR="00CF1D4E" w:rsidRPr="00CF1D4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2020</w:t>
      </w:r>
      <w:r w:rsidRPr="00CF1D4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года </w:t>
      </w:r>
      <w:r w:rsidR="00CF1D4E" w:rsidRPr="00CF1D4E">
        <w:rPr>
          <w:rFonts w:ascii="Times New Roman" w:hAnsi="Times New Roman"/>
          <w:snapToGrid w:val="0"/>
          <w:sz w:val="24"/>
          <w:szCs w:val="24"/>
          <w:lang w:eastAsia="ru-RU"/>
        </w:rPr>
        <w:t>сложилась в размере 88 507</w:t>
      </w:r>
      <w:r w:rsidRPr="00CF1D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1D4E" w:rsidRPr="00CF1D4E">
        <w:rPr>
          <w:rFonts w:ascii="Times New Roman" w:hAnsi="Times New Roman"/>
          <w:snapToGrid w:val="0"/>
          <w:sz w:val="24"/>
          <w:szCs w:val="24"/>
          <w:lang w:eastAsia="ru-RU"/>
        </w:rPr>
        <w:t>рубля или 106,6</w:t>
      </w:r>
      <w:r w:rsidRPr="00CF1D4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% к аналогичному периоду </w:t>
      </w:r>
      <w:r w:rsidR="00CF1D4E" w:rsidRPr="00CF1D4E">
        <w:rPr>
          <w:rFonts w:ascii="Times New Roman" w:hAnsi="Times New Roman"/>
          <w:snapToGrid w:val="0"/>
          <w:sz w:val="24"/>
          <w:szCs w:val="24"/>
          <w:lang w:eastAsia="ru-RU"/>
        </w:rPr>
        <w:t>2019</w:t>
      </w:r>
      <w:r w:rsidRPr="00CF1D4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года (</w:t>
      </w:r>
      <w:r w:rsidR="00CF1D4E" w:rsidRPr="00CF1D4E">
        <w:rPr>
          <w:rFonts w:ascii="Times New Roman" w:hAnsi="Times New Roman"/>
          <w:snapToGrid w:val="0"/>
          <w:sz w:val="24"/>
          <w:szCs w:val="24"/>
          <w:lang w:eastAsia="ru-RU"/>
        </w:rPr>
        <w:t>83 059</w:t>
      </w:r>
      <w:r w:rsidRPr="00CF1D4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рубля). </w:t>
      </w:r>
    </w:p>
    <w:p w:rsidR="0056108F" w:rsidRPr="00DD1200" w:rsidRDefault="0056108F" w:rsidP="00DD1200">
      <w:pPr>
        <w:ind w:firstLine="708"/>
        <w:contextualSpacing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B13DD1">
        <w:rPr>
          <w:rFonts w:ascii="Times New Roman" w:hAnsi="Times New Roman"/>
          <w:snapToGrid w:val="0"/>
          <w:sz w:val="24"/>
          <w:szCs w:val="24"/>
        </w:rPr>
        <w:t>Среднемесячная заработная плата рассчитывается по всем отраслям экономики района. Наибольшая средняя заработная плата сложилась в отрасли «Добыча полезных ископаемых», её уровень, по отдельным видам</w:t>
      </w:r>
      <w:r w:rsidR="00A70008" w:rsidRPr="00B13DD1">
        <w:rPr>
          <w:rFonts w:ascii="Times New Roman" w:hAnsi="Times New Roman"/>
          <w:snapToGrid w:val="0"/>
          <w:sz w:val="24"/>
          <w:szCs w:val="24"/>
        </w:rPr>
        <w:t xml:space="preserve"> деятельности</w:t>
      </w:r>
      <w:r w:rsidR="00B13DD1" w:rsidRPr="00B13DD1">
        <w:rPr>
          <w:rFonts w:ascii="Times New Roman" w:hAnsi="Times New Roman"/>
          <w:snapToGrid w:val="0"/>
          <w:sz w:val="24"/>
          <w:szCs w:val="24"/>
        </w:rPr>
        <w:t>, достигает 98 199</w:t>
      </w:r>
      <w:r w:rsidRPr="00B13DD1">
        <w:rPr>
          <w:rFonts w:ascii="Times New Roman" w:hAnsi="Times New Roman"/>
          <w:snapToGrid w:val="0"/>
          <w:sz w:val="24"/>
          <w:szCs w:val="24"/>
        </w:rPr>
        <w:t xml:space="preserve"> рублей.</w:t>
      </w:r>
    </w:p>
    <w:p w:rsidR="004E0C3C" w:rsidRPr="00876166" w:rsidRDefault="004E0C3C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20109" w:rsidRPr="00B13DD1" w:rsidRDefault="007F5D15" w:rsidP="007F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DD1">
        <w:rPr>
          <w:rFonts w:ascii="Times New Roman" w:hAnsi="Times New Roman"/>
          <w:b/>
          <w:bCs/>
          <w:sz w:val="24"/>
          <w:szCs w:val="24"/>
        </w:rPr>
        <w:t>Средняя заработная плата работников организаций по отдельным видам экономической деятельности в</w:t>
      </w:r>
      <w:r w:rsidR="00B13DD1" w:rsidRPr="00B13DD1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B13DD1">
        <w:rPr>
          <w:rFonts w:ascii="Times New Roman" w:hAnsi="Times New Roman"/>
          <w:b/>
          <w:bCs/>
          <w:sz w:val="24"/>
          <w:szCs w:val="24"/>
        </w:rPr>
        <w:t xml:space="preserve"> году (руб.)</w:t>
      </w:r>
    </w:p>
    <w:p w:rsidR="003501E4" w:rsidRPr="00D46A69" w:rsidRDefault="003501E4" w:rsidP="007F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520109" w:rsidRPr="00D46A69" w:rsidRDefault="00520109" w:rsidP="0052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D46A69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8D98497" wp14:editId="6BC05F8E">
            <wp:extent cx="5891841" cy="301924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0109" w:rsidRPr="00D46A69" w:rsidRDefault="00520109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7F5D15" w:rsidRPr="00B13DD1" w:rsidRDefault="00393F96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13DD1">
        <w:rPr>
          <w:rFonts w:ascii="Times New Roman" w:hAnsi="Times New Roman"/>
          <w:i/>
          <w:sz w:val="24"/>
          <w:szCs w:val="24"/>
        </w:rPr>
        <w:t>Пенсии</w:t>
      </w:r>
    </w:p>
    <w:p w:rsidR="007F36E8" w:rsidRPr="00C43EF5" w:rsidRDefault="00393F96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EF5">
        <w:rPr>
          <w:rFonts w:ascii="Times New Roman" w:hAnsi="Times New Roman"/>
          <w:sz w:val="24"/>
          <w:szCs w:val="24"/>
        </w:rPr>
        <w:t xml:space="preserve">По данным администраций сельских поселений Ханты-Мансийского района </w:t>
      </w:r>
      <w:r w:rsidR="007F36E8" w:rsidRPr="00C43EF5">
        <w:rPr>
          <w:rFonts w:ascii="Times New Roman" w:hAnsi="Times New Roman"/>
          <w:sz w:val="24"/>
          <w:szCs w:val="24"/>
        </w:rPr>
        <w:t>численность пенсионеров составила</w:t>
      </w:r>
      <w:r w:rsidRPr="00C43EF5">
        <w:rPr>
          <w:rFonts w:ascii="Times New Roman" w:hAnsi="Times New Roman"/>
          <w:sz w:val="24"/>
          <w:szCs w:val="24"/>
        </w:rPr>
        <w:t xml:space="preserve"> </w:t>
      </w:r>
      <w:r w:rsidR="000D495F" w:rsidRPr="00C43EF5">
        <w:rPr>
          <w:rFonts w:ascii="Times New Roman" w:hAnsi="Times New Roman"/>
          <w:sz w:val="24"/>
          <w:szCs w:val="24"/>
        </w:rPr>
        <w:t xml:space="preserve">5 </w:t>
      </w:r>
      <w:r w:rsidR="00B13DD1" w:rsidRPr="00C43EF5">
        <w:rPr>
          <w:rFonts w:ascii="Times New Roman" w:hAnsi="Times New Roman"/>
          <w:sz w:val="24"/>
          <w:szCs w:val="24"/>
        </w:rPr>
        <w:t>256</w:t>
      </w:r>
      <w:r w:rsidR="007F36E8" w:rsidRPr="00C43EF5">
        <w:rPr>
          <w:rFonts w:ascii="Times New Roman" w:hAnsi="Times New Roman"/>
          <w:sz w:val="24"/>
          <w:szCs w:val="24"/>
        </w:rPr>
        <w:t xml:space="preserve"> человек.</w:t>
      </w:r>
    </w:p>
    <w:p w:rsidR="007F36E8" w:rsidRPr="00B13DD1" w:rsidRDefault="007F36E8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DD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Среднемесячный р</w:t>
      </w:r>
      <w:r w:rsidR="00B13DD1" w:rsidRPr="00B13DD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азмер назначенных пенсий за 2020</w:t>
      </w:r>
      <w:r w:rsidRPr="00B13DD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составил</w:t>
      </w:r>
      <w:r w:rsidR="00A70008" w:rsidRPr="00B13DD1">
        <w:rPr>
          <w:rFonts w:ascii="Times New Roman" w:hAnsi="Times New Roman"/>
          <w:sz w:val="24"/>
          <w:szCs w:val="24"/>
        </w:rPr>
        <w:t xml:space="preserve"> </w:t>
      </w:r>
      <w:r w:rsidR="00B13DD1" w:rsidRPr="00B13DD1">
        <w:rPr>
          <w:rFonts w:ascii="Times New Roman" w:hAnsi="Times New Roman"/>
          <w:sz w:val="24"/>
          <w:szCs w:val="24"/>
        </w:rPr>
        <w:t>22 878,2</w:t>
      </w:r>
      <w:r w:rsidR="00EC7D35" w:rsidRPr="00B13DD1">
        <w:rPr>
          <w:rFonts w:ascii="Times New Roman" w:hAnsi="Times New Roman"/>
          <w:sz w:val="24"/>
          <w:szCs w:val="24"/>
        </w:rPr>
        <w:t xml:space="preserve"> рублей</w:t>
      </w:r>
      <w:r w:rsidRPr="00B13DD1">
        <w:rPr>
          <w:rFonts w:ascii="Times New Roman" w:hAnsi="Times New Roman"/>
          <w:sz w:val="24"/>
          <w:szCs w:val="24"/>
        </w:rPr>
        <w:t xml:space="preserve">, что в </w:t>
      </w:r>
      <w:r w:rsidR="00B13DD1" w:rsidRPr="00B13DD1">
        <w:rPr>
          <w:rFonts w:ascii="Times New Roman" w:hAnsi="Times New Roman"/>
          <w:sz w:val="24"/>
          <w:szCs w:val="24"/>
        </w:rPr>
        <w:t>1,8</w:t>
      </w:r>
      <w:r w:rsidRPr="00B13DD1">
        <w:rPr>
          <w:rFonts w:ascii="Times New Roman" w:hAnsi="Times New Roman"/>
          <w:sz w:val="24"/>
          <w:szCs w:val="24"/>
        </w:rPr>
        <w:t xml:space="preserve"> раз</w:t>
      </w:r>
      <w:r w:rsidR="00C01CF6" w:rsidRPr="00B13DD1">
        <w:rPr>
          <w:rFonts w:ascii="Times New Roman" w:hAnsi="Times New Roman"/>
          <w:sz w:val="24"/>
          <w:szCs w:val="24"/>
        </w:rPr>
        <w:t xml:space="preserve"> превышает </w:t>
      </w:r>
      <w:r w:rsidR="00826BAD" w:rsidRPr="00B13DD1">
        <w:rPr>
          <w:rFonts w:ascii="Times New Roman" w:hAnsi="Times New Roman"/>
          <w:sz w:val="24"/>
          <w:szCs w:val="24"/>
        </w:rPr>
        <w:t>величину</w:t>
      </w:r>
      <w:r w:rsidR="00C01CF6" w:rsidRPr="00B13DD1">
        <w:rPr>
          <w:rFonts w:ascii="Times New Roman" w:hAnsi="Times New Roman"/>
          <w:sz w:val="24"/>
          <w:szCs w:val="24"/>
        </w:rPr>
        <w:t xml:space="preserve"> прожиточного минимума для пенсионеров</w:t>
      </w:r>
      <w:r w:rsidR="00B13DD1" w:rsidRPr="00B13DD1">
        <w:rPr>
          <w:rFonts w:ascii="Times New Roman" w:hAnsi="Times New Roman"/>
          <w:sz w:val="24"/>
          <w:szCs w:val="24"/>
        </w:rPr>
        <w:t xml:space="preserve"> (12 977</w:t>
      </w:r>
      <w:r w:rsidRPr="00B13DD1">
        <w:rPr>
          <w:rFonts w:ascii="Times New Roman" w:hAnsi="Times New Roman"/>
          <w:sz w:val="24"/>
          <w:szCs w:val="24"/>
        </w:rPr>
        <w:t xml:space="preserve"> рублей)</w:t>
      </w:r>
      <w:r w:rsidR="00C01CF6" w:rsidRPr="00B13DD1">
        <w:rPr>
          <w:rFonts w:ascii="Times New Roman" w:hAnsi="Times New Roman"/>
          <w:sz w:val="24"/>
          <w:szCs w:val="24"/>
        </w:rPr>
        <w:t xml:space="preserve">. </w:t>
      </w:r>
      <w:r w:rsidR="007E2DE6" w:rsidRPr="00B13DD1">
        <w:rPr>
          <w:rFonts w:ascii="Times New Roman" w:hAnsi="Times New Roman"/>
          <w:sz w:val="24"/>
          <w:szCs w:val="24"/>
        </w:rPr>
        <w:t xml:space="preserve">Рост среднемесячного размера пенсии </w:t>
      </w:r>
      <w:r w:rsidR="00B13DD1" w:rsidRPr="00B13DD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 аналогичному показателю 2019</w:t>
      </w:r>
      <w:r w:rsidR="00A85BB0" w:rsidRPr="00B13DD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года </w:t>
      </w:r>
      <w:r w:rsidR="00EC7D35" w:rsidRPr="00B13DD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105</w:t>
      </w:r>
      <w:r w:rsidR="00B13DD1" w:rsidRPr="00B13DD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,1</w:t>
      </w:r>
      <w:r w:rsidR="007E2DE6" w:rsidRPr="00B13DD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% </w:t>
      </w:r>
      <w:r w:rsidR="00B13DD1" w:rsidRPr="00B13DD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(21 769,7</w:t>
      </w:r>
      <w:r w:rsidR="00A85BB0" w:rsidRPr="00B13DD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рублей).</w:t>
      </w:r>
      <w:r w:rsidR="007E2DE6" w:rsidRPr="00B13DD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B7256C" w:rsidRPr="00B13DD1" w:rsidRDefault="00C01CF6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DD1">
        <w:rPr>
          <w:rFonts w:ascii="Times New Roman" w:hAnsi="Times New Roman"/>
          <w:sz w:val="24"/>
          <w:szCs w:val="24"/>
        </w:rPr>
        <w:t>Средний размер пенсий</w:t>
      </w:r>
      <w:r w:rsidR="007F36E8" w:rsidRPr="00B13DD1">
        <w:rPr>
          <w:rFonts w:ascii="Times New Roman" w:hAnsi="Times New Roman"/>
          <w:sz w:val="24"/>
          <w:szCs w:val="24"/>
        </w:rPr>
        <w:t xml:space="preserve"> по возрасту состав</w:t>
      </w:r>
      <w:r w:rsidR="00A85BB0" w:rsidRPr="00B13DD1">
        <w:rPr>
          <w:rFonts w:ascii="Times New Roman" w:hAnsi="Times New Roman"/>
          <w:sz w:val="24"/>
          <w:szCs w:val="24"/>
        </w:rPr>
        <w:t xml:space="preserve">ил </w:t>
      </w:r>
      <w:r w:rsidR="00B13DD1" w:rsidRPr="00B13DD1">
        <w:rPr>
          <w:rFonts w:ascii="Times New Roman" w:hAnsi="Times New Roman"/>
          <w:sz w:val="24"/>
          <w:szCs w:val="24"/>
        </w:rPr>
        <w:t>23 448,96</w:t>
      </w:r>
      <w:r w:rsidRPr="00B13DD1">
        <w:rPr>
          <w:rFonts w:ascii="Times New Roman" w:hAnsi="Times New Roman"/>
          <w:sz w:val="24"/>
          <w:szCs w:val="24"/>
        </w:rPr>
        <w:t xml:space="preserve"> рублей, по инвалид</w:t>
      </w:r>
      <w:r w:rsidR="00B13DD1" w:rsidRPr="00B13DD1">
        <w:rPr>
          <w:rFonts w:ascii="Times New Roman" w:hAnsi="Times New Roman"/>
          <w:sz w:val="24"/>
          <w:szCs w:val="24"/>
        </w:rPr>
        <w:t>ности – 15 546,05</w:t>
      </w:r>
      <w:r w:rsidRPr="00B13DD1">
        <w:rPr>
          <w:rFonts w:ascii="Times New Roman" w:hAnsi="Times New Roman"/>
          <w:sz w:val="24"/>
          <w:szCs w:val="24"/>
        </w:rPr>
        <w:t xml:space="preserve"> рублей, по случ</w:t>
      </w:r>
      <w:r w:rsidR="00B13DD1" w:rsidRPr="00B13DD1">
        <w:rPr>
          <w:rFonts w:ascii="Times New Roman" w:hAnsi="Times New Roman"/>
          <w:sz w:val="24"/>
          <w:szCs w:val="24"/>
        </w:rPr>
        <w:t>аю потери кормильца – 10 637,08</w:t>
      </w:r>
      <w:r w:rsidR="007F36E8" w:rsidRPr="00B13DD1">
        <w:rPr>
          <w:rFonts w:ascii="Times New Roman" w:hAnsi="Times New Roman"/>
          <w:sz w:val="24"/>
          <w:szCs w:val="24"/>
        </w:rPr>
        <w:t xml:space="preserve"> </w:t>
      </w:r>
      <w:r w:rsidR="0089638A" w:rsidRPr="00B13DD1">
        <w:rPr>
          <w:rFonts w:ascii="Times New Roman" w:hAnsi="Times New Roman"/>
          <w:sz w:val="24"/>
          <w:szCs w:val="24"/>
        </w:rPr>
        <w:t>рублей</w:t>
      </w:r>
      <w:r w:rsidR="007F36E8" w:rsidRPr="00B13DD1">
        <w:rPr>
          <w:rFonts w:ascii="Times New Roman" w:hAnsi="Times New Roman"/>
          <w:sz w:val="24"/>
          <w:szCs w:val="24"/>
        </w:rPr>
        <w:t>, соц</w:t>
      </w:r>
      <w:r w:rsidR="00A85BB0" w:rsidRPr="00B13DD1">
        <w:rPr>
          <w:rFonts w:ascii="Times New Roman" w:hAnsi="Times New Roman"/>
          <w:sz w:val="24"/>
          <w:szCs w:val="24"/>
        </w:rPr>
        <w:t>иальные пенсии</w:t>
      </w:r>
      <w:r w:rsidR="00B13DD1" w:rsidRPr="00B13DD1">
        <w:rPr>
          <w:rFonts w:ascii="Times New Roman" w:hAnsi="Times New Roman"/>
          <w:sz w:val="24"/>
          <w:szCs w:val="24"/>
        </w:rPr>
        <w:t xml:space="preserve"> – 14 006,64</w:t>
      </w:r>
      <w:r w:rsidRPr="00B13DD1">
        <w:rPr>
          <w:rFonts w:ascii="Times New Roman" w:hAnsi="Times New Roman"/>
          <w:sz w:val="24"/>
          <w:szCs w:val="24"/>
        </w:rPr>
        <w:t xml:space="preserve"> рублей.</w:t>
      </w:r>
    </w:p>
    <w:p w:rsidR="00C01CF6" w:rsidRPr="00876166" w:rsidRDefault="00C01CF6" w:rsidP="00C01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FF0000"/>
          <w:kern w:val="2"/>
          <w:sz w:val="24"/>
          <w:szCs w:val="24"/>
          <w:lang w:eastAsia="ru-RU"/>
        </w:rPr>
      </w:pPr>
    </w:p>
    <w:p w:rsidR="00FF4442" w:rsidRPr="00C8420B" w:rsidRDefault="00FF4442" w:rsidP="00FF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C8420B"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  <w:t>1.6. Потребительский рынок</w:t>
      </w:r>
    </w:p>
    <w:p w:rsidR="00D672F1" w:rsidRPr="001272FC" w:rsidRDefault="00C71310" w:rsidP="00D67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1272FC">
        <w:rPr>
          <w:rFonts w:ascii="Times New Roman" w:hAnsi="Times New Roman"/>
          <w:sz w:val="24"/>
          <w:szCs w:val="24"/>
          <w:lang w:eastAsia="ru-RU"/>
        </w:rPr>
        <w:t>Инфраструктура рознично</w:t>
      </w:r>
      <w:r w:rsidR="001272FC" w:rsidRPr="001272FC">
        <w:rPr>
          <w:rFonts w:ascii="Times New Roman" w:hAnsi="Times New Roman"/>
          <w:sz w:val="24"/>
          <w:szCs w:val="24"/>
          <w:lang w:eastAsia="ru-RU"/>
        </w:rPr>
        <w:t>й торговли представлена 160</w:t>
      </w:r>
      <w:r w:rsidRPr="001272FC">
        <w:rPr>
          <w:rFonts w:ascii="Times New Roman" w:hAnsi="Times New Roman"/>
          <w:sz w:val="24"/>
          <w:szCs w:val="24"/>
          <w:lang w:eastAsia="ru-RU"/>
        </w:rPr>
        <w:t xml:space="preserve"> объектами розничной сети</w:t>
      </w:r>
      <w:r w:rsidR="001272FC" w:rsidRPr="001272FC">
        <w:rPr>
          <w:rFonts w:ascii="Times New Roman" w:hAnsi="Times New Roman"/>
          <w:sz w:val="24"/>
          <w:szCs w:val="24"/>
          <w:lang w:eastAsia="ru-RU"/>
        </w:rPr>
        <w:t xml:space="preserve"> общей торговой площадью 7 073</w:t>
      </w:r>
      <w:r w:rsidRPr="001272FC">
        <w:rPr>
          <w:rFonts w:ascii="Times New Roman" w:hAnsi="Times New Roman"/>
          <w:sz w:val="24"/>
          <w:szCs w:val="24"/>
          <w:lang w:eastAsia="ru-RU"/>
        </w:rPr>
        <w:t xml:space="preserve"> кв. метра.</w:t>
      </w:r>
      <w:r w:rsidRPr="0087616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272FC">
        <w:rPr>
          <w:rFonts w:ascii="Times New Roman" w:hAnsi="Times New Roman"/>
          <w:sz w:val="24"/>
          <w:szCs w:val="24"/>
          <w:lang w:eastAsia="ru-RU"/>
        </w:rPr>
        <w:t xml:space="preserve">Наибольший удельный вес (более 50 процентов) приходится на магазины и павильоны со смешанным ассортиментом товаров. </w:t>
      </w:r>
    </w:p>
    <w:p w:rsidR="00C71310" w:rsidRPr="001272FC" w:rsidRDefault="001272FC" w:rsidP="00D672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1272FC">
        <w:rPr>
          <w:rFonts w:ascii="Times New Roman" w:hAnsi="Times New Roman"/>
          <w:sz w:val="24"/>
          <w:szCs w:val="24"/>
          <w:lang w:eastAsia="ru-RU"/>
        </w:rPr>
        <w:t>В 2020</w:t>
      </w:r>
      <w:r w:rsidR="00C71310" w:rsidRPr="001272FC">
        <w:rPr>
          <w:rFonts w:ascii="Times New Roman" w:hAnsi="Times New Roman"/>
          <w:sz w:val="24"/>
          <w:szCs w:val="24"/>
          <w:lang w:eastAsia="ru-RU"/>
        </w:rPr>
        <w:t xml:space="preserve"> году на территории сельских поселений Ханты-Мансийского рай</w:t>
      </w:r>
      <w:r w:rsidRPr="001272FC">
        <w:rPr>
          <w:rFonts w:ascii="Times New Roman" w:hAnsi="Times New Roman"/>
          <w:sz w:val="24"/>
          <w:szCs w:val="24"/>
          <w:lang w:eastAsia="ru-RU"/>
        </w:rPr>
        <w:t>она организовано и проведено 105</w:t>
      </w:r>
      <w:r w:rsidR="00C71310" w:rsidRPr="001272FC">
        <w:rPr>
          <w:rFonts w:ascii="Times New Roman" w:hAnsi="Times New Roman"/>
          <w:sz w:val="24"/>
          <w:szCs w:val="24"/>
          <w:lang w:eastAsia="ru-RU"/>
        </w:rPr>
        <w:t xml:space="preserve"> ярмар</w:t>
      </w:r>
      <w:r w:rsidRPr="001272FC">
        <w:rPr>
          <w:rFonts w:ascii="Times New Roman" w:hAnsi="Times New Roman"/>
          <w:sz w:val="24"/>
          <w:szCs w:val="24"/>
          <w:lang w:eastAsia="ru-RU"/>
        </w:rPr>
        <w:t>ок, что более</w:t>
      </w:r>
      <w:proofErr w:type="gramStart"/>
      <w:r w:rsidRPr="001272FC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1272FC">
        <w:rPr>
          <w:rFonts w:ascii="Times New Roman" w:hAnsi="Times New Roman"/>
          <w:sz w:val="24"/>
          <w:szCs w:val="24"/>
          <w:lang w:eastAsia="ru-RU"/>
        </w:rPr>
        <w:t xml:space="preserve"> чем в 4 раза меньше</w:t>
      </w:r>
      <w:r w:rsidR="00D672F1" w:rsidRPr="001272FC">
        <w:rPr>
          <w:rFonts w:ascii="Times New Roman" w:hAnsi="Times New Roman"/>
          <w:sz w:val="24"/>
          <w:szCs w:val="24"/>
          <w:lang w:eastAsia="ru-RU"/>
        </w:rPr>
        <w:t xml:space="preserve">, чем в </w:t>
      </w:r>
      <w:r w:rsidRPr="001272FC">
        <w:rPr>
          <w:rFonts w:ascii="Times New Roman" w:hAnsi="Times New Roman"/>
          <w:sz w:val="24"/>
          <w:szCs w:val="24"/>
          <w:lang w:eastAsia="ru-RU"/>
        </w:rPr>
        <w:t>2019</w:t>
      </w:r>
      <w:r w:rsidR="00C71310" w:rsidRPr="001272F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672F1" w:rsidRPr="001272FC">
        <w:rPr>
          <w:rFonts w:ascii="Times New Roman" w:hAnsi="Times New Roman"/>
          <w:sz w:val="24"/>
          <w:szCs w:val="24"/>
          <w:lang w:eastAsia="ru-RU"/>
        </w:rPr>
        <w:t>у (</w:t>
      </w:r>
      <w:r w:rsidRPr="001272FC">
        <w:rPr>
          <w:rFonts w:ascii="Times New Roman" w:hAnsi="Times New Roman"/>
          <w:sz w:val="24"/>
          <w:szCs w:val="24"/>
          <w:lang w:eastAsia="ru-RU"/>
        </w:rPr>
        <w:t>470 ярмарок</w:t>
      </w:r>
      <w:r w:rsidR="00C71310" w:rsidRPr="001272FC">
        <w:rPr>
          <w:rFonts w:ascii="Times New Roman" w:hAnsi="Times New Roman"/>
          <w:sz w:val="24"/>
          <w:szCs w:val="24"/>
          <w:lang w:eastAsia="ru-RU"/>
        </w:rPr>
        <w:t>).</w:t>
      </w:r>
    </w:p>
    <w:p w:rsidR="00C71310" w:rsidRPr="00C81053" w:rsidRDefault="00C71310" w:rsidP="00D672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053">
        <w:rPr>
          <w:rFonts w:ascii="Times New Roman" w:hAnsi="Times New Roman"/>
          <w:sz w:val="24"/>
          <w:szCs w:val="24"/>
          <w:lang w:eastAsia="ru-RU"/>
        </w:rPr>
        <w:t>Оборот розничной торговли по полному кругу предприятий Ханты-Манс</w:t>
      </w:r>
      <w:r w:rsidR="001272FC" w:rsidRPr="00C81053">
        <w:rPr>
          <w:rFonts w:ascii="Times New Roman" w:hAnsi="Times New Roman"/>
          <w:sz w:val="24"/>
          <w:szCs w:val="24"/>
          <w:lang w:eastAsia="ru-RU"/>
        </w:rPr>
        <w:t>ийского района по оценке за 2020</w:t>
      </w:r>
      <w:r w:rsidR="00C81053" w:rsidRPr="00C81053">
        <w:rPr>
          <w:rFonts w:ascii="Times New Roman" w:hAnsi="Times New Roman"/>
          <w:sz w:val="24"/>
          <w:szCs w:val="24"/>
          <w:lang w:eastAsia="ru-RU"/>
        </w:rPr>
        <w:t xml:space="preserve"> год составил 2 472</w:t>
      </w:r>
      <w:r w:rsidRPr="00C81053">
        <w:rPr>
          <w:rFonts w:ascii="Times New Roman" w:hAnsi="Times New Roman"/>
          <w:sz w:val="24"/>
          <w:szCs w:val="24"/>
          <w:lang w:eastAsia="ru-RU"/>
        </w:rPr>
        <w:t xml:space="preserve"> млн. рублей или </w:t>
      </w:r>
      <w:r w:rsidR="00C81053" w:rsidRPr="00C81053">
        <w:rPr>
          <w:rFonts w:ascii="Times New Roman" w:hAnsi="Times New Roman"/>
          <w:sz w:val="24"/>
          <w:szCs w:val="24"/>
          <w:lang w:eastAsia="ru-RU"/>
        </w:rPr>
        <w:t>99,6</w:t>
      </w:r>
      <w:r w:rsidRPr="00C81053">
        <w:rPr>
          <w:rFonts w:ascii="Times New Roman" w:hAnsi="Times New Roman"/>
          <w:sz w:val="24"/>
          <w:szCs w:val="24"/>
          <w:lang w:eastAsia="ru-RU"/>
        </w:rPr>
        <w:t xml:space="preserve">% к аналогичному показателю прошлого года в сопоставимых ценах </w:t>
      </w:r>
      <w:r w:rsidR="00D672F1" w:rsidRPr="00C81053">
        <w:rPr>
          <w:rFonts w:ascii="Times New Roman" w:hAnsi="Times New Roman"/>
          <w:sz w:val="24"/>
          <w:szCs w:val="24"/>
          <w:lang w:eastAsia="ru-RU"/>
        </w:rPr>
        <w:t>(</w:t>
      </w:r>
      <w:r w:rsidR="00C81053" w:rsidRPr="00C81053">
        <w:rPr>
          <w:rFonts w:ascii="Times New Roman" w:hAnsi="Times New Roman"/>
          <w:sz w:val="24"/>
          <w:szCs w:val="24"/>
          <w:lang w:eastAsia="ru-RU"/>
        </w:rPr>
        <w:t>2 492,7</w:t>
      </w:r>
      <w:r w:rsidRPr="00C81053">
        <w:rPr>
          <w:rFonts w:ascii="Times New Roman" w:hAnsi="Times New Roman"/>
          <w:sz w:val="24"/>
          <w:szCs w:val="24"/>
          <w:lang w:eastAsia="ru-RU"/>
        </w:rPr>
        <w:t xml:space="preserve"> млн. рублей). В расчете на 1 жителя оборот розничной торговли составил</w:t>
      </w:r>
      <w:r w:rsidR="00C81053" w:rsidRPr="00C81053">
        <w:rPr>
          <w:rFonts w:ascii="Times New Roman" w:hAnsi="Times New Roman"/>
          <w:sz w:val="24"/>
          <w:szCs w:val="24"/>
          <w:lang w:eastAsia="ru-RU"/>
        </w:rPr>
        <w:t xml:space="preserve"> 125,3</w:t>
      </w:r>
      <w:r w:rsidRPr="00C81053">
        <w:rPr>
          <w:rFonts w:ascii="Times New Roman" w:hAnsi="Times New Roman"/>
          <w:sz w:val="24"/>
          <w:szCs w:val="24"/>
          <w:lang w:eastAsia="ru-RU"/>
        </w:rPr>
        <w:t xml:space="preserve"> тыс. рублей, что </w:t>
      </w:r>
      <w:r w:rsidR="00C81053" w:rsidRPr="00C81053">
        <w:rPr>
          <w:rFonts w:ascii="Times New Roman" w:hAnsi="Times New Roman"/>
          <w:sz w:val="24"/>
          <w:szCs w:val="24"/>
          <w:lang w:eastAsia="ru-RU"/>
        </w:rPr>
        <w:t xml:space="preserve">соответствует </w:t>
      </w:r>
      <w:r w:rsidR="00C81053" w:rsidRPr="00C81053">
        <w:rPr>
          <w:rFonts w:ascii="Times New Roman" w:hAnsi="Times New Roman"/>
          <w:sz w:val="24"/>
          <w:szCs w:val="24"/>
          <w:lang w:eastAsia="ru-RU"/>
        </w:rPr>
        <w:lastRenderedPageBreak/>
        <w:t>аналогичному показателю за 2019 год</w:t>
      </w:r>
      <w:r w:rsidRPr="00C81053">
        <w:rPr>
          <w:rFonts w:ascii="Times New Roman" w:hAnsi="Times New Roman"/>
          <w:sz w:val="24"/>
          <w:szCs w:val="24"/>
          <w:lang w:eastAsia="ru-RU"/>
        </w:rPr>
        <w:t>.</w:t>
      </w:r>
    </w:p>
    <w:p w:rsidR="003A668E" w:rsidRPr="003A668E" w:rsidRDefault="003A668E" w:rsidP="003A66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A668E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общественного питания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2020 году предоставлялись</w:t>
      </w:r>
      <w:r w:rsidRPr="003A668E">
        <w:rPr>
          <w:rFonts w:ascii="Times New Roman" w:eastAsia="Times New Roman" w:hAnsi="Times New Roman"/>
          <w:sz w:val="24"/>
          <w:szCs w:val="24"/>
          <w:lang w:eastAsia="ru-RU"/>
        </w:rPr>
        <w:t xml:space="preserve"> десятью предприятиями.  В связи с введением режима повышенной опасности  и ограничительных мер на территории Ханты-Мансийского автономного округа – Югры по предотвращению распространения </w:t>
      </w:r>
      <w:proofErr w:type="spellStart"/>
      <w:r w:rsidRPr="003A668E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3A668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</w:t>
      </w:r>
      <w:r w:rsidRPr="003A668E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3A668E">
        <w:rPr>
          <w:rFonts w:ascii="Times New Roman" w:eastAsia="Times New Roman" w:hAnsi="Times New Roman"/>
          <w:sz w:val="24"/>
          <w:szCs w:val="24"/>
          <w:lang w:eastAsia="ru-RU"/>
        </w:rPr>
        <w:t>-19:</w:t>
      </w:r>
    </w:p>
    <w:p w:rsidR="003A668E" w:rsidRPr="003A668E" w:rsidRDefault="003A668E" w:rsidP="003A66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3A668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3A668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A668E">
        <w:rPr>
          <w:rFonts w:ascii="Times New Roman" w:hAnsi="Times New Roman"/>
          <w:sz w:val="24"/>
          <w:szCs w:val="24"/>
          <w:lang w:eastAsia="ru-RU"/>
        </w:rPr>
        <w:t xml:space="preserve">предприятий возобновили деятельность, в соответствии с постановлениями Губернатора ХМАО </w:t>
      </w:r>
      <w:r w:rsidRPr="003A668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Pr="003A668E">
        <w:rPr>
          <w:rFonts w:ascii="Times New Roman" w:hAnsi="Times New Roman"/>
          <w:sz w:val="24"/>
          <w:szCs w:val="24"/>
          <w:lang w:eastAsia="ru-RU"/>
        </w:rPr>
        <w:t xml:space="preserve"> Югры от 13 ав</w:t>
      </w:r>
      <w:r>
        <w:rPr>
          <w:rFonts w:ascii="Times New Roman" w:hAnsi="Times New Roman"/>
          <w:sz w:val="24"/>
          <w:szCs w:val="24"/>
          <w:lang w:eastAsia="ru-RU"/>
        </w:rPr>
        <w:t xml:space="preserve">густа 2020 года </w:t>
      </w:r>
      <w:r w:rsidRPr="003A668E">
        <w:rPr>
          <w:rFonts w:ascii="Times New Roman" w:hAnsi="Times New Roman"/>
          <w:sz w:val="24"/>
          <w:szCs w:val="24"/>
          <w:lang w:eastAsia="ru-RU"/>
        </w:rPr>
        <w:t xml:space="preserve">№ 105 «О переходе ко второму этапу снятия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</w:t>
      </w:r>
      <w:proofErr w:type="spellStart"/>
      <w:r w:rsidRPr="003A668E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3A668E">
        <w:rPr>
          <w:rFonts w:ascii="Times New Roman" w:hAnsi="Times New Roman"/>
          <w:sz w:val="24"/>
          <w:szCs w:val="24"/>
          <w:lang w:eastAsia="ru-RU"/>
        </w:rPr>
        <w:t xml:space="preserve"> инфекции, вызванной </w:t>
      </w:r>
      <w:r w:rsidRPr="003A668E">
        <w:rPr>
          <w:rFonts w:ascii="Times New Roman" w:hAnsi="Times New Roman"/>
          <w:sz w:val="24"/>
          <w:szCs w:val="24"/>
          <w:lang w:val="en-US" w:eastAsia="ru-RU"/>
        </w:rPr>
        <w:t>COVID</w:t>
      </w:r>
      <w:r w:rsidRPr="003A668E">
        <w:rPr>
          <w:rFonts w:ascii="Times New Roman" w:hAnsi="Times New Roman"/>
          <w:sz w:val="24"/>
          <w:szCs w:val="24"/>
          <w:lang w:eastAsia="ru-RU"/>
        </w:rPr>
        <w:t xml:space="preserve">-19» и </w:t>
      </w:r>
      <w:r w:rsidRPr="003A668E">
        <w:rPr>
          <w:rFonts w:ascii="Times New Roman" w:hAnsi="Times New Roman"/>
          <w:bCs/>
          <w:sz w:val="24"/>
          <w:szCs w:val="24"/>
          <w:lang w:eastAsia="ru-RU"/>
        </w:rPr>
        <w:t>от 26 августа 2020 года № 113 «О дополнительных мерах по предотвращению завоза и распространения новой</w:t>
      </w:r>
      <w:proofErr w:type="gramEnd"/>
      <w:r w:rsidRPr="003A668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A668E">
        <w:rPr>
          <w:rFonts w:ascii="Times New Roman" w:hAnsi="Times New Roman"/>
          <w:bCs/>
          <w:sz w:val="24"/>
          <w:szCs w:val="24"/>
          <w:lang w:eastAsia="ru-RU"/>
        </w:rPr>
        <w:t>коронавирусной</w:t>
      </w:r>
      <w:proofErr w:type="spellEnd"/>
      <w:r w:rsidRPr="003A668E">
        <w:rPr>
          <w:rFonts w:ascii="Times New Roman" w:hAnsi="Times New Roman"/>
          <w:bCs/>
          <w:sz w:val="24"/>
          <w:szCs w:val="24"/>
          <w:lang w:eastAsia="ru-RU"/>
        </w:rPr>
        <w:t xml:space="preserve"> инфекции, вызванной COVID-19, </w:t>
      </w:r>
      <w:proofErr w:type="gramStart"/>
      <w:r w:rsidRPr="003A668E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3A668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3A668E">
        <w:rPr>
          <w:rFonts w:ascii="Times New Roman" w:hAnsi="Times New Roman"/>
          <w:bCs/>
          <w:sz w:val="24"/>
          <w:szCs w:val="24"/>
          <w:lang w:eastAsia="ru-RU"/>
        </w:rPr>
        <w:t>Ханты-Мансийском</w:t>
      </w:r>
      <w:proofErr w:type="gramEnd"/>
      <w:r w:rsidRPr="003A668E">
        <w:rPr>
          <w:rFonts w:ascii="Times New Roman" w:hAnsi="Times New Roman"/>
          <w:bCs/>
          <w:sz w:val="24"/>
          <w:szCs w:val="24"/>
          <w:lang w:eastAsia="ru-RU"/>
        </w:rPr>
        <w:t xml:space="preserve"> автономном округе – Югре». Все 8 предприятий прошли регистрацию в государственной информационной системе Югры «Цифровое уведомление» и получили разрешение на возобновление деятельности;</w:t>
      </w:r>
    </w:p>
    <w:p w:rsidR="003A668E" w:rsidRPr="003A668E" w:rsidRDefault="003A668E" w:rsidP="003A6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68E">
        <w:rPr>
          <w:rFonts w:ascii="Times New Roman" w:hAnsi="Times New Roman"/>
          <w:sz w:val="24"/>
          <w:szCs w:val="24"/>
          <w:lang w:eastAsia="ru-RU"/>
        </w:rPr>
        <w:t>1 предприятие осуществляет деятельность с обслуживанием на вынос и доставку.</w:t>
      </w:r>
    </w:p>
    <w:p w:rsidR="003A668E" w:rsidRPr="003A668E" w:rsidRDefault="003A668E" w:rsidP="003A6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68E">
        <w:rPr>
          <w:rFonts w:ascii="Times New Roman" w:hAnsi="Times New Roman"/>
          <w:sz w:val="24"/>
          <w:szCs w:val="24"/>
          <w:lang w:eastAsia="ru-RU"/>
        </w:rPr>
        <w:t xml:space="preserve">1 предприятия работают на изготовление продукции для реализации через розничную сеть. </w:t>
      </w:r>
    </w:p>
    <w:p w:rsidR="003A668E" w:rsidRPr="003A668E" w:rsidRDefault="003A668E" w:rsidP="003A66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68E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 оказанию услуг общественного питания осуществляли 9 субъектов, из них 3 юридических лиц, 6 индивидуальных предпринимателей.</w:t>
      </w:r>
    </w:p>
    <w:p w:rsidR="00C71310" w:rsidRPr="003A668E" w:rsidRDefault="00C71310" w:rsidP="00C713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68E">
        <w:rPr>
          <w:rFonts w:ascii="Times New Roman" w:hAnsi="Times New Roman"/>
          <w:sz w:val="24"/>
          <w:szCs w:val="24"/>
          <w:lang w:eastAsia="ru-RU"/>
        </w:rPr>
        <w:t>Платные услуги, предоставляемые населению на территории Ханты-Мансийского района, являются результатом деятельности предприятий, организаций всех форм собственности и предназначены для удовлетворения личных потребностей населения по их заказам.</w:t>
      </w:r>
    </w:p>
    <w:p w:rsidR="00C71310" w:rsidRPr="004F7BDC" w:rsidRDefault="00C71310" w:rsidP="00C713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68E">
        <w:rPr>
          <w:rFonts w:ascii="Times New Roman" w:hAnsi="Times New Roman"/>
          <w:sz w:val="24"/>
          <w:szCs w:val="24"/>
          <w:lang w:eastAsia="ru-RU"/>
        </w:rPr>
        <w:t>По оценке объем платных услуг населению, оказанных на территории рай</w:t>
      </w:r>
      <w:r w:rsidR="003A668E" w:rsidRPr="003A668E">
        <w:rPr>
          <w:rFonts w:ascii="Times New Roman" w:hAnsi="Times New Roman"/>
          <w:sz w:val="24"/>
          <w:szCs w:val="24"/>
          <w:lang w:eastAsia="ru-RU"/>
        </w:rPr>
        <w:t>она, за 2020</w:t>
      </w:r>
      <w:r w:rsidRPr="003A668E">
        <w:rPr>
          <w:rFonts w:ascii="Times New Roman" w:hAnsi="Times New Roman"/>
          <w:sz w:val="24"/>
          <w:szCs w:val="24"/>
          <w:lang w:eastAsia="ru-RU"/>
        </w:rPr>
        <w:t xml:space="preserve"> год составил</w:t>
      </w:r>
      <w:r w:rsidR="003A668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3A668E" w:rsidRPr="003A668E">
        <w:rPr>
          <w:rFonts w:ascii="Times New Roman" w:hAnsi="Times New Roman"/>
          <w:sz w:val="24"/>
          <w:szCs w:val="24"/>
          <w:lang w:eastAsia="ru-RU"/>
        </w:rPr>
        <w:t>391,15 млн. рублей или 96,2</w:t>
      </w:r>
      <w:r w:rsidRPr="003A668E">
        <w:rPr>
          <w:rFonts w:ascii="Times New Roman" w:hAnsi="Times New Roman"/>
          <w:sz w:val="24"/>
          <w:szCs w:val="24"/>
          <w:lang w:eastAsia="ru-RU"/>
        </w:rPr>
        <w:t>% в сопоставимых ценах к аналогичному показ</w:t>
      </w:r>
      <w:r w:rsidR="00D672F1" w:rsidRPr="003A668E">
        <w:rPr>
          <w:rFonts w:ascii="Times New Roman" w:hAnsi="Times New Roman"/>
          <w:sz w:val="24"/>
          <w:szCs w:val="24"/>
          <w:lang w:eastAsia="ru-RU"/>
        </w:rPr>
        <w:t>ателю прошлого года (</w:t>
      </w:r>
      <w:r w:rsidR="003A668E" w:rsidRPr="003A668E">
        <w:rPr>
          <w:rFonts w:ascii="Times New Roman" w:hAnsi="Times New Roman"/>
          <w:sz w:val="24"/>
          <w:szCs w:val="24"/>
          <w:lang w:eastAsia="ru-RU"/>
        </w:rPr>
        <w:t>396,3</w:t>
      </w:r>
      <w:r w:rsidRPr="003A668E">
        <w:rPr>
          <w:rFonts w:ascii="Times New Roman" w:hAnsi="Times New Roman"/>
          <w:sz w:val="24"/>
          <w:szCs w:val="24"/>
          <w:lang w:eastAsia="ru-RU"/>
        </w:rPr>
        <w:t xml:space="preserve"> млн. рублей</w:t>
      </w:r>
      <w:r w:rsidRPr="004F7BDC">
        <w:rPr>
          <w:rFonts w:ascii="Times New Roman" w:hAnsi="Times New Roman"/>
          <w:sz w:val="24"/>
          <w:szCs w:val="24"/>
          <w:lang w:eastAsia="ru-RU"/>
        </w:rPr>
        <w:t>). В расчете на 1 жи</w:t>
      </w:r>
      <w:r w:rsidR="004F7BDC" w:rsidRPr="004F7BDC">
        <w:rPr>
          <w:rFonts w:ascii="Times New Roman" w:hAnsi="Times New Roman"/>
          <w:sz w:val="24"/>
          <w:szCs w:val="24"/>
          <w:lang w:eastAsia="ru-RU"/>
        </w:rPr>
        <w:t>теля оказано услуг на сумму 19,8</w:t>
      </w:r>
      <w:r w:rsidRPr="004F7BDC">
        <w:rPr>
          <w:rFonts w:ascii="Times New Roman" w:hAnsi="Times New Roman"/>
          <w:sz w:val="24"/>
          <w:szCs w:val="24"/>
          <w:lang w:eastAsia="ru-RU"/>
        </w:rPr>
        <w:t xml:space="preserve"> тыс. рублей, что </w:t>
      </w:r>
      <w:r w:rsidR="004F7BDC" w:rsidRPr="004F7BDC">
        <w:rPr>
          <w:rFonts w:ascii="Times New Roman" w:hAnsi="Times New Roman"/>
          <w:sz w:val="24"/>
          <w:szCs w:val="24"/>
          <w:lang w:eastAsia="ru-RU"/>
        </w:rPr>
        <w:t>соответствует аналогичному показателю 2019 года</w:t>
      </w:r>
      <w:r w:rsidRPr="004F7BDC">
        <w:rPr>
          <w:rFonts w:ascii="Times New Roman" w:hAnsi="Times New Roman"/>
          <w:sz w:val="24"/>
          <w:szCs w:val="24"/>
          <w:lang w:eastAsia="ru-RU"/>
        </w:rPr>
        <w:t>.</w:t>
      </w:r>
    </w:p>
    <w:p w:rsidR="00C71310" w:rsidRPr="004F7BDC" w:rsidRDefault="00C71310" w:rsidP="00C7131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DC">
        <w:rPr>
          <w:rFonts w:ascii="Times New Roman" w:hAnsi="Times New Roman"/>
          <w:sz w:val="24"/>
          <w:szCs w:val="24"/>
          <w:lang w:eastAsia="ru-RU"/>
        </w:rPr>
        <w:t xml:space="preserve">Доминирующую роль в формировании объема платных услуг, как и в прежние годы, играют жилищно-коммунальные услуги, а также услуги связи. </w:t>
      </w:r>
    </w:p>
    <w:p w:rsidR="00C71310" w:rsidRPr="00876166" w:rsidRDefault="00C71310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F4376A" w:rsidRDefault="00F4376A" w:rsidP="00F43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1.7.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Криминогенная обстановка</w:t>
      </w:r>
      <w:proofErr w:type="gramEnd"/>
    </w:p>
    <w:p w:rsidR="00F4376A" w:rsidRPr="00F4376A" w:rsidRDefault="00F4376A" w:rsidP="00F43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4376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безопасности проживания граждан, защиты прав и свобод человека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</w:t>
      </w:r>
      <w:r w:rsidRPr="00F4376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администрацией района принимаются меры, направленные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F4376A">
        <w:rPr>
          <w:rFonts w:ascii="Times New Roman" w:eastAsia="Times New Roman" w:hAnsi="Times New Roman"/>
          <w:sz w:val="24"/>
          <w:szCs w:val="24"/>
          <w:lang w:eastAsia="ru-RU"/>
        </w:rPr>
        <w:t>профилактику правонарушений</w:t>
      </w:r>
      <w:r w:rsidRPr="00F4376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 обеспечение общественной безопасности.</w:t>
      </w:r>
    </w:p>
    <w:p w:rsidR="00B7256C" w:rsidRPr="00CC66B2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6B2">
        <w:rPr>
          <w:rFonts w:ascii="Times New Roman" w:eastAsia="Times New Roman" w:hAnsi="Times New Roman"/>
          <w:i/>
          <w:sz w:val="24"/>
          <w:szCs w:val="24"/>
          <w:lang w:eastAsia="ru-RU"/>
        </w:rPr>
        <w:t>Оперативно-служебная деятельность</w:t>
      </w:r>
    </w:p>
    <w:p w:rsidR="00F47A36" w:rsidRPr="00F47A36" w:rsidRDefault="00F47A36" w:rsidP="00F47A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A36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2021 года число служащих по охране общественного порядка по Ханты-Мансийскому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составляет </w:t>
      </w:r>
      <w:r w:rsidRPr="00F47A36">
        <w:rPr>
          <w:rFonts w:ascii="Times New Roman" w:eastAsia="Times New Roman" w:hAnsi="Times New Roman"/>
          <w:sz w:val="24"/>
          <w:szCs w:val="24"/>
          <w:lang w:eastAsia="ru-RU"/>
        </w:rPr>
        <w:t xml:space="preserve">14 человек (на 1 января 2020 года – 18 человек).  </w:t>
      </w:r>
    </w:p>
    <w:p w:rsidR="00F47A36" w:rsidRPr="00F47A36" w:rsidRDefault="00F47A36" w:rsidP="00F47A3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A36">
        <w:rPr>
          <w:rFonts w:ascii="Times New Roman" w:eastAsia="Times New Roman" w:hAnsi="Times New Roman"/>
          <w:sz w:val="24"/>
          <w:szCs w:val="24"/>
          <w:lang w:eastAsia="ru-RU"/>
        </w:rPr>
        <w:t>Численность граждан, участвующих в работе добровольных формирований по охране общественного порядка в населенных пунктах Ханты-Мансийского района, за 2020 год составило 43 человека (2019 год – 52 человека).</w:t>
      </w:r>
    </w:p>
    <w:p w:rsidR="00F47A36" w:rsidRPr="00F47A36" w:rsidRDefault="00F47A36" w:rsidP="00F47A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F47A36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За 2020 год на территории Ханты-Мансийского района наблюдается рост зарегистрированных преступлений до 234, показатель выше на 10,3 %  аналогичного периода 2019 года </w:t>
      </w:r>
      <w:r w:rsidRPr="00F47A3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Pr="00F47A36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211. </w:t>
      </w:r>
    </w:p>
    <w:p w:rsidR="00F4376A" w:rsidRDefault="00D82A19" w:rsidP="00F437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 w:rsidRPr="00F4376A">
        <w:rPr>
          <w:rFonts w:ascii="Times New Roman" w:hAnsi="Times New Roman"/>
          <w:sz w:val="24"/>
          <w:szCs w:val="24"/>
          <w:lang w:eastAsia="ru-RU"/>
        </w:rPr>
        <w:t xml:space="preserve">Из общего числа зарегистрированных преступлений по сравнению с прошлым годом наблюдается наибольший рост </w:t>
      </w:r>
      <w:r w:rsidR="00F4376A" w:rsidRPr="00F4376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экологических преступлений до 18 (2019 год – 13), экономических до 21 (2019 год – 19), тяжких и особо тяжких преступлений увеличилось до 55 (2019 год – 47), преступлений связанных с незаконным оборотом </w:t>
      </w:r>
      <w:r w:rsidR="00F4376A" w:rsidRPr="00F4376A">
        <w:rPr>
          <w:rFonts w:ascii="Times New Roman" w:eastAsia="Times New Roman" w:hAnsi="Times New Roman" w:cs="Calibri"/>
          <w:sz w:val="24"/>
          <w:szCs w:val="24"/>
          <w:lang w:eastAsia="zh-CN"/>
        </w:rPr>
        <w:lastRenderedPageBreak/>
        <w:t>наркотических средств осталось на прежнем уровне  3 (2019 год – 3).</w:t>
      </w:r>
      <w:proofErr w:type="gramEnd"/>
    </w:p>
    <w:p w:rsidR="00F4376A" w:rsidRDefault="00F4376A" w:rsidP="00F437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Вместе с тем, 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zh-CN"/>
        </w:rPr>
        <w:t>отчетном</w:t>
      </w:r>
      <w:proofErr w:type="gramEnd"/>
      <w:r w:rsidRPr="00F4376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период отмечается снижение бытовых преступлений до 7 (2019 год – 10), преступлений совершенных несовершеннолетними до 0 (2019 год – 4), преступлений с применением оружия до 1 (2019 год – 2). </w:t>
      </w:r>
    </w:p>
    <w:p w:rsidR="00F4376A" w:rsidRDefault="00F4376A" w:rsidP="00F437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4376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Снижение количества некоторых видов преступлений связано с повышением уровня правовой культуры, что достигается осуществлением правового воспитания. </w:t>
      </w:r>
    </w:p>
    <w:p w:rsidR="00F4376A" w:rsidRDefault="00F4376A" w:rsidP="00F437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4376A">
        <w:rPr>
          <w:rFonts w:ascii="Times New Roman" w:eastAsia="Times New Roman" w:hAnsi="Times New Roman"/>
          <w:sz w:val="24"/>
          <w:szCs w:val="24"/>
          <w:lang w:eastAsia="ru-RU"/>
        </w:rPr>
        <w:t>За 2020 год на территории Ханты-Мансийского района было проведено 25 проверок по незаконной миграции иностранных граждан и незаконному обороту наркотических средств; выявлено 3 преступления, связанных с незаконным оборотом наркотических средств.</w:t>
      </w:r>
    </w:p>
    <w:p w:rsidR="00F4376A" w:rsidRDefault="00F4376A" w:rsidP="00F437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4376A">
        <w:rPr>
          <w:rFonts w:ascii="Times New Roman" w:eastAsia="Times New Roman" w:hAnsi="Times New Roman"/>
          <w:sz w:val="24"/>
          <w:szCs w:val="24"/>
          <w:lang w:eastAsia="ru-RU"/>
        </w:rPr>
        <w:t>В связи с этим следует уделить большое внимание эффективности проведения профилактической работы среди населения по незаконному обороту наркотических средств.</w:t>
      </w:r>
    </w:p>
    <w:p w:rsidR="00F4376A" w:rsidRPr="00F4376A" w:rsidRDefault="00F4376A" w:rsidP="00F437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437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Улучшилась ситуация с показателями дорожно-транспортных происшествий.  </w:t>
      </w:r>
      <w:r w:rsidRPr="00F4376A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на территории района зарегистрировано 36 дорожно-транспортных происшествий, что на </w:t>
      </w:r>
      <w:r w:rsidR="001F7104">
        <w:rPr>
          <w:rFonts w:ascii="Times New Roman" w:eastAsia="Times New Roman" w:hAnsi="Times New Roman"/>
          <w:sz w:val="24"/>
          <w:szCs w:val="24"/>
          <w:lang w:eastAsia="ru-RU"/>
        </w:rPr>
        <w:t>14 случаев</w:t>
      </w:r>
      <w:r w:rsidRPr="00F4376A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меньше, чем за аналогичный период прошлого года (2019 год – 50). Из общего числа зарегистрированных </w:t>
      </w:r>
      <w:r w:rsidRPr="00F4376A">
        <w:rPr>
          <w:rFonts w:ascii="Times New Roman" w:eastAsia="Times New Roman" w:hAnsi="Times New Roman"/>
          <w:bCs/>
          <w:sz w:val="24"/>
          <w:szCs w:val="24"/>
          <w:lang w:eastAsia="ru-RU"/>
        </w:rPr>
        <w:t>дорожно-транспортных происшествий</w:t>
      </w:r>
      <w:r w:rsidRPr="00F4376A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смертельным исходом в 2020 году отмечается увеличен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 до 5 случаев с </w:t>
      </w:r>
      <w:r w:rsidRPr="00F4376A">
        <w:rPr>
          <w:rFonts w:ascii="Times New Roman" w:eastAsia="Times New Roman" w:hAnsi="Times New Roman"/>
          <w:sz w:val="24"/>
          <w:szCs w:val="24"/>
          <w:lang w:eastAsia="ru-RU"/>
        </w:rPr>
        <w:t>двух в 2019 году. Случаев дорожно-транспортных происшествий с участием несовершеннолетних граждан в отчетном периоде не зарегистрировано.</w:t>
      </w:r>
    </w:p>
    <w:p w:rsidR="00B7256C" w:rsidRPr="00613472" w:rsidRDefault="00B7256C" w:rsidP="00901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13472">
        <w:rPr>
          <w:rFonts w:ascii="Times New Roman" w:eastAsia="Times New Roman" w:hAnsi="Times New Roman"/>
          <w:i/>
          <w:sz w:val="24"/>
          <w:szCs w:val="24"/>
          <w:lang w:eastAsia="ru-RU"/>
        </w:rPr>
        <w:t>Деятельность органов и учреждений системы профилактики безнадзорности и правонарушений несовершеннолетних</w:t>
      </w:r>
    </w:p>
    <w:p w:rsidR="00A57A32" w:rsidRPr="00613472" w:rsidRDefault="00B7256C" w:rsidP="00B7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472">
        <w:rPr>
          <w:rFonts w:ascii="Times New Roman" w:eastAsia="Times New Roman" w:hAnsi="Times New Roman"/>
          <w:sz w:val="24"/>
          <w:szCs w:val="24"/>
        </w:rPr>
        <w:tab/>
      </w:r>
    </w:p>
    <w:p w:rsidR="00B7256C" w:rsidRPr="00613472" w:rsidRDefault="00B7256C" w:rsidP="00F936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3472">
        <w:rPr>
          <w:rFonts w:ascii="Times New Roman" w:eastAsia="Times New Roman" w:hAnsi="Times New Roman"/>
          <w:sz w:val="24"/>
          <w:szCs w:val="24"/>
        </w:rPr>
        <w:t>Сравнительный анал</w:t>
      </w:r>
      <w:r w:rsidR="00613472" w:rsidRPr="00613472">
        <w:rPr>
          <w:rFonts w:ascii="Times New Roman" w:eastAsia="Times New Roman" w:hAnsi="Times New Roman"/>
          <w:sz w:val="24"/>
          <w:szCs w:val="24"/>
        </w:rPr>
        <w:t>из статистических данных за 2020</w:t>
      </w:r>
      <w:r w:rsidRPr="00613472">
        <w:rPr>
          <w:rFonts w:ascii="Times New Roman" w:eastAsia="Times New Roman" w:hAnsi="Times New Roman"/>
          <w:sz w:val="24"/>
          <w:szCs w:val="24"/>
        </w:rPr>
        <w:t xml:space="preserve"> год свидетельствует о следующих изменениях:</w:t>
      </w:r>
    </w:p>
    <w:tbl>
      <w:tblPr>
        <w:tblW w:w="8778" w:type="dxa"/>
        <w:jc w:val="center"/>
        <w:tblInd w:w="-292" w:type="dxa"/>
        <w:tblLayout w:type="fixed"/>
        <w:tblLook w:val="04A0" w:firstRow="1" w:lastRow="0" w:firstColumn="1" w:lastColumn="0" w:noHBand="0" w:noVBand="1"/>
      </w:tblPr>
      <w:tblGrid>
        <w:gridCol w:w="5383"/>
        <w:gridCol w:w="1417"/>
        <w:gridCol w:w="992"/>
        <w:gridCol w:w="986"/>
      </w:tblGrid>
      <w:tr w:rsidR="001F7104" w:rsidRPr="00613472" w:rsidTr="001F7104">
        <w:trPr>
          <w:trHeight w:val="20"/>
          <w:jc w:val="center"/>
        </w:trPr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Единицы</w:t>
            </w:r>
          </w:p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 января</w:t>
            </w:r>
          </w:p>
        </w:tc>
      </w:tr>
      <w:tr w:rsidR="001F7104" w:rsidRPr="00613472" w:rsidTr="001F7104">
        <w:trPr>
          <w:trHeight w:val="20"/>
          <w:jc w:val="center"/>
        </w:trPr>
        <w:tc>
          <w:tcPr>
            <w:tcW w:w="53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F7104" w:rsidRPr="00613472" w:rsidTr="001F7104">
        <w:trPr>
          <w:trHeight w:val="2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рассмотренных административных дел по защите прав и законных интересов несовершеннолетних граждан  </w:t>
            </w:r>
          </w:p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</w:tr>
      <w:tr w:rsidR="001F7104" w:rsidRPr="00613472" w:rsidTr="001F7104">
        <w:trPr>
          <w:trHeight w:val="2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правонарушений с участием несовершеннолетних с начала года – всего, 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7104" w:rsidRPr="00613472" w:rsidTr="001F7104">
        <w:trPr>
          <w:trHeight w:val="2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F7104" w:rsidRPr="00613472" w:rsidTr="001F7104">
        <w:trPr>
          <w:trHeight w:val="2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 опасных деяний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F7104" w:rsidRPr="00613472" w:rsidTr="001F7104">
        <w:trPr>
          <w:trHeight w:val="2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F7104" w:rsidRPr="00613472" w:rsidTr="001F7104">
        <w:trPr>
          <w:trHeight w:val="2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рассмотренных жалоб и заявлений с начала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1F7104" w:rsidRPr="00613472" w:rsidTr="001F7104">
        <w:trPr>
          <w:trHeight w:val="2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несовершеннолетних, состоящих на учете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F7104" w:rsidRPr="00613472" w:rsidTr="001F7104">
        <w:trPr>
          <w:trHeight w:val="20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семей, не обеспечивающих надлежащих условий для воспитания детей,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4" w:rsidRPr="00613472" w:rsidRDefault="001F7104" w:rsidP="006134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4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D80520" w:rsidRPr="00876166" w:rsidRDefault="00D80520" w:rsidP="004B1C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13472" w:rsidRPr="00613472" w:rsidRDefault="00613472" w:rsidP="0061347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>За 2020 год наблюдается значительное снижение зарегистрированных преступлений, совершенных несовершеннолетними гражданами, в 4 раза: с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преступлений в 2019 году до 1 – </w:t>
      </w:r>
      <w:proofErr w:type="gramStart"/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 xml:space="preserve"> 2020. Число совершенных общественно опасных деяний несовершеннолетними гражданами снизилось в 7,5 раз с 12 случаев в 2019 году до 2 – в 2020. Число административных правонарушений, совершенных несовершеннолетними гражданами, по сравнению</w:t>
      </w:r>
      <w:r w:rsidR="004064C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прошлым годом снизилось на 11 </w:t>
      </w:r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>% с 9 случаев в 2019 году до 8 – в 2020 году.</w:t>
      </w:r>
    </w:p>
    <w:p w:rsidR="00613472" w:rsidRPr="00613472" w:rsidRDefault="00613472" w:rsidP="0061347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>Причиной совершения административных правонарушений несовершеннолетними гражданами по-прежнему является отсутствие контроля со стороны родителей (законных представителей) за времяпровождением, полезной занято</w:t>
      </w:r>
      <w:r w:rsidR="004064CD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 Снижение роста выявленных административных правонарушений, </w:t>
      </w:r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преступлений, общественно опасных деяний совершенных несовершеннолетними </w:t>
      </w:r>
      <w:proofErr w:type="gramStart"/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>связан</w:t>
      </w:r>
      <w:proofErr w:type="gramEnd"/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 xml:space="preserve"> с тем, что на территории Ханты-Мансийского района активно ведется работа по организации профилактических рейдов органов и учреждений системы профилактики безнадзорности и правонарушений несовершеннолетних. </w:t>
      </w:r>
      <w:proofErr w:type="gramStart"/>
      <w:r w:rsidRPr="00613472">
        <w:rPr>
          <w:rFonts w:ascii="Times New Roman" w:hAnsi="Times New Roman"/>
          <w:sz w:val="24"/>
          <w:szCs w:val="24"/>
        </w:rPr>
        <w:t>В 2020 году привлечено к административной ответственности несовершеннолетних – 8 (1 – за мелкое хищение по ст. 7.27 КоАП РФ, 2 – за нарушение правил дорожного движения по гл. 12 КоАП РФ, 5 – за нарушение режима самоизоляции по ч. 1 ст. 20.6.1.</w:t>
      </w:r>
      <w:proofErr w:type="gramEnd"/>
      <w:r w:rsidRPr="006134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472">
        <w:rPr>
          <w:rFonts w:ascii="Times New Roman" w:hAnsi="Times New Roman"/>
          <w:sz w:val="24"/>
          <w:szCs w:val="24"/>
        </w:rPr>
        <w:t>КоАП РФ).</w:t>
      </w:r>
      <w:proofErr w:type="gramEnd"/>
    </w:p>
    <w:p w:rsidR="00613472" w:rsidRPr="00613472" w:rsidRDefault="00613472" w:rsidP="0061347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>В течение 2020 года несовершеннолетних, признанных находящимися в социально опасном положении выявлено – 2 (2019 год – 5). За отчетный период в Реестр семей, признанных находящимися в социально опасном положении включено 9 семей, в связи с возникновением оснований для проведения индивидуальной профилактической работы.</w:t>
      </w:r>
    </w:p>
    <w:p w:rsidR="00613472" w:rsidRPr="00613472" w:rsidRDefault="00613472" w:rsidP="0061347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2020 год в детскую общественную приемную поступило 31 обращение родителей (законных представителей), иных граждан. Рост числа обратившихся связан с введенным на территории Ханты-Мансийского автономного округа – Югры режима самоизоляции, </w:t>
      </w:r>
      <w:proofErr w:type="gramStart"/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>в следствии</w:t>
      </w:r>
      <w:proofErr w:type="gramEnd"/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 xml:space="preserve"> чего консультативная помощь обратившимся г</w:t>
      </w:r>
      <w:r w:rsidR="004064CD">
        <w:rPr>
          <w:rFonts w:ascii="Times New Roman" w:eastAsia="Times New Roman" w:hAnsi="Times New Roman"/>
          <w:sz w:val="24"/>
          <w:szCs w:val="24"/>
          <w:lang w:eastAsia="ru-RU"/>
        </w:rPr>
        <w:t>ражданам оказывалась по средствам</w:t>
      </w:r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телефонной связи, а также с использованием сети интерне</w:t>
      </w:r>
      <w:r w:rsidR="004064CD">
        <w:rPr>
          <w:rFonts w:ascii="Times New Roman" w:eastAsia="Times New Roman" w:hAnsi="Times New Roman"/>
          <w:sz w:val="24"/>
          <w:szCs w:val="24"/>
          <w:lang w:eastAsia="ru-RU"/>
        </w:rPr>
        <w:t xml:space="preserve">т социальных сетей </w:t>
      </w:r>
      <w:proofErr w:type="spellStart"/>
      <w:r w:rsidR="004064CD">
        <w:rPr>
          <w:rFonts w:ascii="Times New Roman" w:eastAsia="Times New Roman" w:hAnsi="Times New Roman"/>
          <w:sz w:val="24"/>
          <w:szCs w:val="24"/>
          <w:lang w:eastAsia="ru-RU"/>
        </w:rPr>
        <w:t>Инстаграм</w:t>
      </w:r>
      <w:proofErr w:type="spellEnd"/>
      <w:r w:rsidR="004064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064CD">
        <w:rPr>
          <w:rFonts w:ascii="Times New Roman" w:eastAsia="Times New Roman" w:hAnsi="Times New Roman"/>
          <w:sz w:val="24"/>
          <w:szCs w:val="24"/>
          <w:lang w:eastAsia="ru-RU"/>
        </w:rPr>
        <w:t>ВК</w:t>
      </w:r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>онтакте</w:t>
      </w:r>
      <w:proofErr w:type="spellEnd"/>
      <w:r w:rsidRPr="0061347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AF7345" w:rsidRPr="00613472" w:rsidRDefault="00AF7345" w:rsidP="00B7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</w:p>
    <w:p w:rsidR="00E6468F" w:rsidRDefault="00B7256C" w:rsidP="00E64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613472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  <w:t>1.</w:t>
      </w:r>
      <w:r w:rsidR="00E6468F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  <w:t xml:space="preserve">8.Состояние жилищного фонда    </w:t>
      </w:r>
    </w:p>
    <w:p w:rsidR="00802206" w:rsidRDefault="00E6468F" w:rsidP="008022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6468F">
        <w:rPr>
          <w:rFonts w:ascii="Times New Roman" w:hAnsi="Times New Roman"/>
          <w:sz w:val="24"/>
          <w:szCs w:val="24"/>
        </w:rPr>
        <w:t>сновными задачами Ханты-Мансийского района являю</w:t>
      </w:r>
      <w:r>
        <w:rPr>
          <w:rFonts w:ascii="Times New Roman" w:hAnsi="Times New Roman"/>
          <w:sz w:val="24"/>
          <w:szCs w:val="24"/>
        </w:rPr>
        <w:t xml:space="preserve">тся улучшение жилищных условий </w:t>
      </w:r>
      <w:r w:rsidRPr="00E6468F">
        <w:rPr>
          <w:rFonts w:ascii="Times New Roman" w:hAnsi="Times New Roman"/>
          <w:sz w:val="24"/>
          <w:szCs w:val="24"/>
        </w:rPr>
        <w:t>и повышение уровня жилищной обеспеченности жителей района, ликвидация аварийного жилищного фонда.</w:t>
      </w:r>
    </w:p>
    <w:p w:rsidR="00802206" w:rsidRPr="00802206" w:rsidRDefault="00E6468F" w:rsidP="008022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02206">
        <w:rPr>
          <w:rFonts w:ascii="Times New Roman" w:eastAsia="Times New Roman" w:hAnsi="Times New Roman"/>
          <w:sz w:val="24"/>
          <w:szCs w:val="24"/>
          <w:lang w:eastAsia="zh-CN"/>
        </w:rPr>
        <w:t xml:space="preserve">Улучшение жилищных условий жителей </w:t>
      </w:r>
      <w:r w:rsidR="004064CD">
        <w:rPr>
          <w:rFonts w:ascii="Times New Roman" w:eastAsia="Times New Roman" w:hAnsi="Times New Roman"/>
          <w:sz w:val="24"/>
          <w:szCs w:val="24"/>
          <w:lang w:eastAsia="zh-CN"/>
        </w:rPr>
        <w:t>Ханты-М</w:t>
      </w:r>
      <w:r w:rsidR="00802206" w:rsidRPr="00802206">
        <w:rPr>
          <w:rFonts w:ascii="Times New Roman" w:eastAsia="Times New Roman" w:hAnsi="Times New Roman"/>
          <w:sz w:val="24"/>
          <w:szCs w:val="24"/>
          <w:lang w:eastAsia="zh-CN"/>
        </w:rPr>
        <w:t>ансийского района осуществляется</w:t>
      </w:r>
      <w:r w:rsidRPr="00802206">
        <w:rPr>
          <w:rFonts w:ascii="Times New Roman" w:eastAsia="Times New Roman" w:hAnsi="Times New Roman"/>
          <w:sz w:val="24"/>
          <w:szCs w:val="24"/>
          <w:lang w:eastAsia="zh-CN"/>
        </w:rPr>
        <w:t xml:space="preserve"> в рамках реализации </w:t>
      </w:r>
      <w:r w:rsidR="00802206" w:rsidRPr="00802206">
        <w:rPr>
          <w:rFonts w:ascii="Times New Roman" w:eastAsia="Times New Roman" w:hAnsi="Times New Roman"/>
          <w:sz w:val="24"/>
          <w:szCs w:val="24"/>
          <w:lang w:eastAsia="zh-CN"/>
        </w:rPr>
        <w:t>двух муниципальных программ:</w:t>
      </w:r>
    </w:p>
    <w:p w:rsidR="00802206" w:rsidRDefault="00802206" w:rsidP="008022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zh-CN"/>
        </w:rPr>
      </w:pPr>
      <w:r w:rsidRPr="00802206">
        <w:rPr>
          <w:rFonts w:ascii="Times New Roman" w:hAnsi="Times New Roman"/>
          <w:bCs/>
          <w:sz w:val="24"/>
          <w:szCs w:val="24"/>
        </w:rPr>
        <w:t>«Подготовка перспективных территорий для развития жилищного строительства Ханты-Мансийского района на 2019 – 2023 годы»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6468F" w:rsidRPr="00802206" w:rsidRDefault="00802206" w:rsidP="008022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«Улучшение жилищных условий </w:t>
      </w:r>
      <w:r w:rsidRPr="00802206">
        <w:rPr>
          <w:rFonts w:ascii="Times New Roman" w:hAnsi="Times New Roman"/>
          <w:sz w:val="24"/>
          <w:szCs w:val="24"/>
          <w:lang w:eastAsia="ru-RU"/>
        </w:rPr>
        <w:t>жи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телей Ханты-Мансийского района </w:t>
      </w:r>
      <w:r w:rsidRPr="00802206">
        <w:rPr>
          <w:rFonts w:ascii="Times New Roman" w:hAnsi="Times New Roman"/>
          <w:sz w:val="24"/>
          <w:szCs w:val="24"/>
          <w:lang w:eastAsia="ru-RU"/>
        </w:rPr>
        <w:t>на 2019 – 2023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D57EF" w:rsidRPr="0086345F" w:rsidRDefault="006D57EF" w:rsidP="006D57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6345F">
        <w:rPr>
          <w:rFonts w:ascii="Times New Roman" w:eastAsia="Times New Roman" w:hAnsi="Times New Roman"/>
          <w:sz w:val="24"/>
          <w:szCs w:val="24"/>
        </w:rPr>
        <w:t>По предварительным данным объем жилищного фонда Ханты-Мансийского райо</w:t>
      </w:r>
      <w:r w:rsidR="0086345F" w:rsidRPr="0086345F">
        <w:rPr>
          <w:rFonts w:ascii="Times New Roman" w:eastAsia="Times New Roman" w:hAnsi="Times New Roman"/>
          <w:sz w:val="24"/>
          <w:szCs w:val="24"/>
        </w:rPr>
        <w:t>на по состоянию на 1 января 2021 года составляет 440,7</w:t>
      </w:r>
      <w:r w:rsidRPr="0086345F">
        <w:rPr>
          <w:rFonts w:ascii="Times New Roman" w:eastAsia="Times New Roman" w:hAnsi="Times New Roman"/>
          <w:sz w:val="24"/>
          <w:szCs w:val="24"/>
        </w:rPr>
        <w:t xml:space="preserve"> ты</w:t>
      </w:r>
      <w:r w:rsidR="00DC0B04" w:rsidRPr="0086345F">
        <w:rPr>
          <w:rFonts w:ascii="Times New Roman" w:eastAsia="Times New Roman" w:hAnsi="Times New Roman"/>
          <w:sz w:val="24"/>
          <w:szCs w:val="24"/>
        </w:rPr>
        <w:t>с. кв. метров, в том числе</w:t>
      </w:r>
      <w:r w:rsidR="0086345F" w:rsidRPr="0086345F">
        <w:rPr>
          <w:rFonts w:ascii="Times New Roman" w:eastAsia="Times New Roman" w:hAnsi="Times New Roman"/>
          <w:sz w:val="24"/>
          <w:szCs w:val="24"/>
        </w:rPr>
        <w:t xml:space="preserve"> 334,9 тыс. кв. метров или 76</w:t>
      </w:r>
      <w:r w:rsidRPr="0086345F">
        <w:rPr>
          <w:rFonts w:ascii="Times New Roman" w:eastAsia="Times New Roman" w:hAnsi="Times New Roman"/>
          <w:sz w:val="24"/>
          <w:szCs w:val="24"/>
        </w:rPr>
        <w:t xml:space="preserve">% это жилой фонд частной формы собственности. </w:t>
      </w:r>
    </w:p>
    <w:p w:rsidR="00E0471C" w:rsidRPr="0086345F" w:rsidRDefault="00A6618D" w:rsidP="00E04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6345F">
        <w:rPr>
          <w:rFonts w:ascii="Times New Roman" w:eastAsia="Times New Roman" w:hAnsi="Times New Roman"/>
          <w:sz w:val="24"/>
          <w:szCs w:val="24"/>
        </w:rPr>
        <w:t>По предварительным да</w:t>
      </w:r>
      <w:r w:rsidR="00DC0B04" w:rsidRPr="0086345F">
        <w:rPr>
          <w:rFonts w:ascii="Times New Roman" w:eastAsia="Times New Roman" w:hAnsi="Times New Roman"/>
          <w:sz w:val="24"/>
          <w:szCs w:val="24"/>
        </w:rPr>
        <w:t>нным, п</w:t>
      </w:r>
      <w:r w:rsidR="0086345F" w:rsidRPr="0086345F">
        <w:rPr>
          <w:rFonts w:ascii="Times New Roman" w:eastAsia="Times New Roman" w:hAnsi="Times New Roman"/>
          <w:sz w:val="24"/>
          <w:szCs w:val="24"/>
        </w:rPr>
        <w:t>о состоянию на 01.01.2021</w:t>
      </w:r>
      <w:r w:rsidRPr="0086345F">
        <w:rPr>
          <w:rFonts w:ascii="Times New Roman" w:eastAsia="Times New Roman" w:hAnsi="Times New Roman"/>
          <w:sz w:val="24"/>
          <w:szCs w:val="24"/>
        </w:rPr>
        <w:t xml:space="preserve"> </w:t>
      </w:r>
      <w:r w:rsidR="00DC0B04" w:rsidRPr="0086345F">
        <w:rPr>
          <w:rFonts w:ascii="Times New Roman" w:eastAsia="Times New Roman" w:hAnsi="Times New Roman"/>
          <w:sz w:val="24"/>
          <w:szCs w:val="24"/>
        </w:rPr>
        <w:t>жилой фонд, непригодный для проживания (включая ветхий и аварийный муниципальный жилой фонд, а также частный жилой фонд, непригодный для проживания)</w:t>
      </w:r>
      <w:r w:rsidR="00227088" w:rsidRPr="0086345F">
        <w:rPr>
          <w:rFonts w:ascii="Times New Roman" w:eastAsia="Times New Roman" w:hAnsi="Times New Roman"/>
          <w:sz w:val="24"/>
          <w:szCs w:val="24"/>
        </w:rPr>
        <w:t xml:space="preserve"> составляет</w:t>
      </w:r>
      <w:r w:rsidR="006D57EF" w:rsidRPr="0086345F">
        <w:rPr>
          <w:rFonts w:ascii="Times New Roman" w:eastAsia="Times New Roman" w:hAnsi="Times New Roman"/>
          <w:sz w:val="24"/>
          <w:szCs w:val="24"/>
        </w:rPr>
        <w:t xml:space="preserve"> </w:t>
      </w:r>
      <w:r w:rsidR="00DC0B04" w:rsidRPr="0086345F">
        <w:rPr>
          <w:rFonts w:ascii="Times New Roman" w:eastAsia="Times New Roman" w:hAnsi="Times New Roman"/>
          <w:sz w:val="24"/>
          <w:szCs w:val="24"/>
        </w:rPr>
        <w:t>–</w:t>
      </w:r>
      <w:r w:rsidR="006D57EF" w:rsidRPr="0086345F">
        <w:rPr>
          <w:rFonts w:ascii="Times New Roman" w:eastAsia="Times New Roman" w:hAnsi="Times New Roman"/>
          <w:sz w:val="24"/>
          <w:szCs w:val="24"/>
        </w:rPr>
        <w:t xml:space="preserve"> </w:t>
      </w:r>
      <w:r w:rsidR="0086345F" w:rsidRPr="0086345F">
        <w:rPr>
          <w:rFonts w:ascii="Times New Roman" w:eastAsia="Times New Roman" w:hAnsi="Times New Roman"/>
          <w:sz w:val="24"/>
          <w:szCs w:val="24"/>
        </w:rPr>
        <w:t>34,2</w:t>
      </w:r>
      <w:r w:rsidR="00DC0B04" w:rsidRPr="0086345F">
        <w:rPr>
          <w:rFonts w:ascii="Times New Roman" w:eastAsia="Times New Roman" w:hAnsi="Times New Roman"/>
          <w:sz w:val="24"/>
          <w:szCs w:val="24"/>
        </w:rPr>
        <w:t xml:space="preserve"> </w:t>
      </w:r>
      <w:r w:rsidR="006D57EF" w:rsidRPr="0086345F">
        <w:rPr>
          <w:rFonts w:ascii="Times New Roman" w:eastAsia="Times New Roman" w:hAnsi="Times New Roman"/>
          <w:sz w:val="24"/>
          <w:szCs w:val="24"/>
        </w:rPr>
        <w:t>тыс. кв. метров</w:t>
      </w:r>
      <w:r w:rsidR="0086345F" w:rsidRPr="0086345F">
        <w:rPr>
          <w:rFonts w:ascii="Times New Roman" w:eastAsia="Times New Roman" w:hAnsi="Times New Roman"/>
          <w:sz w:val="24"/>
          <w:szCs w:val="24"/>
        </w:rPr>
        <w:t>, что выше показателя 2019 года на 3,5</w:t>
      </w:r>
      <w:r w:rsidRPr="0086345F">
        <w:rPr>
          <w:rFonts w:ascii="Times New Roman" w:eastAsia="Times New Roman" w:hAnsi="Times New Roman"/>
          <w:sz w:val="24"/>
          <w:szCs w:val="24"/>
        </w:rPr>
        <w:t xml:space="preserve"> тыс. кв. метров</w:t>
      </w:r>
      <w:r w:rsidR="0086345F" w:rsidRPr="0086345F">
        <w:rPr>
          <w:rFonts w:ascii="Times New Roman" w:eastAsia="Times New Roman" w:hAnsi="Times New Roman"/>
          <w:sz w:val="24"/>
          <w:szCs w:val="24"/>
        </w:rPr>
        <w:t xml:space="preserve"> (30,7</w:t>
      </w:r>
      <w:r w:rsidRPr="0086345F">
        <w:rPr>
          <w:rFonts w:ascii="Times New Roman" w:eastAsia="Times New Roman" w:hAnsi="Times New Roman"/>
          <w:sz w:val="24"/>
          <w:szCs w:val="24"/>
        </w:rPr>
        <w:t xml:space="preserve"> тыс. кв. метров).</w:t>
      </w:r>
      <w:proofErr w:type="gramEnd"/>
    </w:p>
    <w:p w:rsidR="00E0471C" w:rsidRPr="00E6468F" w:rsidRDefault="00A6618D" w:rsidP="00E04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6468F">
        <w:rPr>
          <w:rFonts w:ascii="Times New Roman" w:eastAsia="Times New Roman" w:hAnsi="Times New Roman"/>
          <w:sz w:val="24"/>
          <w:szCs w:val="24"/>
          <w:lang w:eastAsia="ru-RU"/>
        </w:rPr>
        <w:t>Одним из важнейших показателей социально-экономического развития района является показатель ввода жилья.</w:t>
      </w:r>
    </w:p>
    <w:p w:rsidR="00E0471C" w:rsidRPr="005A6E81" w:rsidRDefault="000013F9" w:rsidP="00E04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6345F">
        <w:rPr>
          <w:rFonts w:ascii="Times New Roman" w:hAnsi="Times New Roman"/>
          <w:sz w:val="24"/>
          <w:szCs w:val="24"/>
        </w:rPr>
        <w:t>Плановые показатели по вводу жилья, доведенные Правительством Юг</w:t>
      </w:r>
      <w:r w:rsidR="007B32C5" w:rsidRPr="0086345F">
        <w:rPr>
          <w:rFonts w:ascii="Times New Roman" w:hAnsi="Times New Roman"/>
          <w:sz w:val="24"/>
          <w:szCs w:val="24"/>
        </w:rPr>
        <w:t>ры</w:t>
      </w:r>
      <w:r w:rsidR="0086345F" w:rsidRPr="0086345F">
        <w:rPr>
          <w:rFonts w:ascii="Times New Roman" w:hAnsi="Times New Roman"/>
          <w:sz w:val="24"/>
          <w:szCs w:val="24"/>
        </w:rPr>
        <w:t xml:space="preserve"> </w:t>
      </w:r>
      <w:r w:rsidR="004064CD" w:rsidRPr="0086345F">
        <w:rPr>
          <w:rFonts w:ascii="Times New Roman" w:hAnsi="Times New Roman"/>
          <w:sz w:val="24"/>
          <w:szCs w:val="24"/>
        </w:rPr>
        <w:t>(12 582 кв. метров)</w:t>
      </w:r>
      <w:r w:rsidR="004064CD">
        <w:rPr>
          <w:rFonts w:ascii="Times New Roman" w:hAnsi="Times New Roman"/>
          <w:sz w:val="24"/>
          <w:szCs w:val="24"/>
        </w:rPr>
        <w:t xml:space="preserve"> </w:t>
      </w:r>
      <w:r w:rsidR="0086345F" w:rsidRPr="0086345F">
        <w:rPr>
          <w:rFonts w:ascii="Times New Roman" w:hAnsi="Times New Roman"/>
          <w:sz w:val="24"/>
          <w:szCs w:val="24"/>
        </w:rPr>
        <w:t xml:space="preserve">были достигнуты </w:t>
      </w:r>
      <w:r w:rsidR="007B32C5" w:rsidRPr="008761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6E81">
        <w:rPr>
          <w:rFonts w:ascii="Times New Roman" w:hAnsi="Times New Roman"/>
          <w:sz w:val="24"/>
          <w:szCs w:val="24"/>
        </w:rPr>
        <w:t>и составили 12 894,4</w:t>
      </w:r>
      <w:r w:rsidR="00E47FF1" w:rsidRPr="005A6E81">
        <w:rPr>
          <w:rFonts w:ascii="Times New Roman" w:hAnsi="Times New Roman"/>
          <w:sz w:val="24"/>
          <w:szCs w:val="24"/>
        </w:rPr>
        <w:t xml:space="preserve"> </w:t>
      </w:r>
      <w:r w:rsidR="00033DD9" w:rsidRPr="005A6E81">
        <w:rPr>
          <w:rFonts w:ascii="Times New Roman" w:hAnsi="Times New Roman"/>
          <w:sz w:val="24"/>
          <w:szCs w:val="24"/>
        </w:rPr>
        <w:t>кв. метров. П</w:t>
      </w:r>
      <w:r w:rsidR="005A6E81">
        <w:rPr>
          <w:rFonts w:ascii="Times New Roman" w:hAnsi="Times New Roman"/>
          <w:sz w:val="24"/>
          <w:szCs w:val="24"/>
        </w:rPr>
        <w:t>о сравнению с 2019</w:t>
      </w:r>
      <w:r w:rsidRPr="005A6E81">
        <w:rPr>
          <w:rFonts w:ascii="Times New Roman" w:hAnsi="Times New Roman"/>
          <w:sz w:val="24"/>
          <w:szCs w:val="24"/>
        </w:rPr>
        <w:t xml:space="preserve"> год</w:t>
      </w:r>
      <w:r w:rsidR="00172A8C" w:rsidRPr="005A6E81">
        <w:rPr>
          <w:rFonts w:ascii="Times New Roman" w:hAnsi="Times New Roman"/>
          <w:sz w:val="24"/>
          <w:szCs w:val="24"/>
        </w:rPr>
        <w:t xml:space="preserve">ом фактический ввод </w:t>
      </w:r>
      <w:r w:rsidR="007B32C5" w:rsidRPr="005A6E81">
        <w:rPr>
          <w:rFonts w:ascii="Times New Roman" w:hAnsi="Times New Roman"/>
          <w:sz w:val="24"/>
          <w:szCs w:val="24"/>
        </w:rPr>
        <w:t xml:space="preserve">жилья </w:t>
      </w:r>
      <w:r w:rsidR="005A6E81" w:rsidRPr="005A6E81">
        <w:rPr>
          <w:rFonts w:ascii="Times New Roman" w:hAnsi="Times New Roman"/>
          <w:sz w:val="24"/>
          <w:szCs w:val="24"/>
        </w:rPr>
        <w:t>снизился</w:t>
      </w:r>
      <w:r w:rsidRPr="005A6E81">
        <w:rPr>
          <w:rFonts w:ascii="Times New Roman" w:hAnsi="Times New Roman"/>
          <w:sz w:val="24"/>
          <w:szCs w:val="24"/>
        </w:rPr>
        <w:t xml:space="preserve"> на</w:t>
      </w:r>
      <w:r w:rsidR="005A6E81" w:rsidRPr="005A6E81">
        <w:rPr>
          <w:rFonts w:ascii="Times New Roman" w:hAnsi="Times New Roman"/>
          <w:sz w:val="24"/>
          <w:szCs w:val="24"/>
        </w:rPr>
        <w:t xml:space="preserve"> 136,9</w:t>
      </w:r>
      <w:r w:rsidR="00033DD9" w:rsidRPr="005A6E81">
        <w:rPr>
          <w:rFonts w:ascii="Times New Roman" w:hAnsi="Times New Roman"/>
          <w:sz w:val="24"/>
          <w:szCs w:val="24"/>
        </w:rPr>
        <w:t xml:space="preserve"> кв. метра (</w:t>
      </w:r>
      <w:r w:rsidR="005A6E81" w:rsidRPr="005A6E81">
        <w:rPr>
          <w:rFonts w:ascii="Times New Roman" w:hAnsi="Times New Roman"/>
          <w:sz w:val="24"/>
          <w:szCs w:val="24"/>
        </w:rPr>
        <w:t>13 031,3</w:t>
      </w:r>
      <w:r w:rsidRPr="005A6E81">
        <w:rPr>
          <w:rFonts w:ascii="Times New Roman" w:hAnsi="Times New Roman"/>
          <w:sz w:val="24"/>
          <w:szCs w:val="24"/>
        </w:rPr>
        <w:t xml:space="preserve"> кв. метров).</w:t>
      </w:r>
    </w:p>
    <w:p w:rsidR="00E0471C" w:rsidRPr="005A6E81" w:rsidRDefault="000013F9" w:rsidP="00E04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6E81">
        <w:rPr>
          <w:rFonts w:ascii="Times New Roman" w:hAnsi="Times New Roman"/>
          <w:sz w:val="24"/>
          <w:szCs w:val="24"/>
        </w:rPr>
        <w:t>Индивидуальное жилищное</w:t>
      </w:r>
      <w:r w:rsidR="0054425E" w:rsidRPr="005A6E81">
        <w:rPr>
          <w:rFonts w:ascii="Times New Roman" w:hAnsi="Times New Roman"/>
          <w:sz w:val="24"/>
          <w:szCs w:val="24"/>
        </w:rPr>
        <w:t xml:space="preserve"> строительство занимает </w:t>
      </w:r>
      <w:r w:rsidR="005A6E81" w:rsidRPr="005A6E81">
        <w:rPr>
          <w:rFonts w:ascii="Times New Roman" w:hAnsi="Times New Roman"/>
          <w:sz w:val="24"/>
          <w:szCs w:val="24"/>
        </w:rPr>
        <w:t>более 89,2</w:t>
      </w:r>
      <w:r w:rsidRPr="005A6E81">
        <w:rPr>
          <w:rFonts w:ascii="Times New Roman" w:hAnsi="Times New Roman"/>
          <w:sz w:val="24"/>
          <w:szCs w:val="24"/>
        </w:rPr>
        <w:t>% в общем объеме введенного жилья и</w:t>
      </w:r>
      <w:r w:rsidR="005A6E81" w:rsidRPr="005A6E8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11 501,2</w:t>
      </w:r>
      <w:r w:rsidRPr="005A6E81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метра,</w:t>
      </w:r>
      <w:r w:rsidRPr="008761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7F00" w:rsidRPr="005A6E81">
        <w:rPr>
          <w:rFonts w:ascii="Times New Roman" w:eastAsia="Times New Roman" w:hAnsi="Times New Roman"/>
          <w:sz w:val="24"/>
          <w:szCs w:val="24"/>
        </w:rPr>
        <w:t xml:space="preserve">что </w:t>
      </w:r>
      <w:r w:rsidR="005A6E81" w:rsidRPr="005A6E81">
        <w:rPr>
          <w:rFonts w:ascii="Times New Roman" w:eastAsia="Times New Roman" w:hAnsi="Times New Roman"/>
          <w:sz w:val="24"/>
          <w:szCs w:val="24"/>
        </w:rPr>
        <w:t>больше уровня 2019</w:t>
      </w:r>
      <w:r w:rsidRPr="005A6E81">
        <w:rPr>
          <w:rFonts w:ascii="Times New Roman" w:eastAsia="Times New Roman" w:hAnsi="Times New Roman"/>
          <w:sz w:val="24"/>
          <w:szCs w:val="24"/>
        </w:rPr>
        <w:t xml:space="preserve"> го</w:t>
      </w:r>
      <w:r w:rsidR="005A6E81" w:rsidRPr="005A6E81">
        <w:rPr>
          <w:rFonts w:ascii="Times New Roman" w:eastAsia="Times New Roman" w:hAnsi="Times New Roman"/>
          <w:sz w:val="24"/>
          <w:szCs w:val="24"/>
        </w:rPr>
        <w:t>да на 3 441,4 кв. метра (8 059,8</w:t>
      </w:r>
      <w:r w:rsidRPr="005A6E81">
        <w:rPr>
          <w:rFonts w:ascii="Times New Roman" w:eastAsia="Times New Roman" w:hAnsi="Times New Roman"/>
          <w:sz w:val="24"/>
          <w:szCs w:val="24"/>
        </w:rPr>
        <w:t xml:space="preserve"> кв. метров).</w:t>
      </w:r>
    </w:p>
    <w:p w:rsidR="00E0471C" w:rsidRPr="0086345F" w:rsidRDefault="0086345F" w:rsidP="00E04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6345F">
        <w:rPr>
          <w:rFonts w:ascii="Times New Roman" w:eastAsia="Times New Roman" w:hAnsi="Times New Roman"/>
          <w:sz w:val="24"/>
          <w:szCs w:val="24"/>
          <w:lang w:eastAsia="ar-SA"/>
        </w:rPr>
        <w:t>В 2020</w:t>
      </w:r>
      <w:r w:rsidR="00B7256C" w:rsidRPr="0086345F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r w:rsidR="00B97451" w:rsidRPr="0086345F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86345F">
        <w:rPr>
          <w:rFonts w:ascii="Times New Roman" w:eastAsia="Times New Roman" w:hAnsi="Times New Roman"/>
          <w:sz w:val="24"/>
          <w:szCs w:val="24"/>
          <w:lang w:eastAsia="ar-SA"/>
        </w:rPr>
        <w:t>ду улучшили жилищные условия 109</w:t>
      </w:r>
      <w:r w:rsidR="00B7256C" w:rsidRPr="0086345F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 из числа состоящих на учете в качестве нуждаю</w:t>
      </w:r>
      <w:r w:rsidRPr="0086345F">
        <w:rPr>
          <w:rFonts w:ascii="Times New Roman" w:eastAsia="Times New Roman" w:hAnsi="Times New Roman"/>
          <w:sz w:val="24"/>
          <w:szCs w:val="24"/>
          <w:lang w:eastAsia="ar-SA"/>
        </w:rPr>
        <w:t>щихся в жилых помещениях - 1 078</w:t>
      </w:r>
      <w:r w:rsidR="00B7256C" w:rsidRPr="0086345F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человек.</w:t>
      </w:r>
    </w:p>
    <w:p w:rsidR="000013F9" w:rsidRPr="0086345F" w:rsidRDefault="000013F9" w:rsidP="00E047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6345F">
        <w:rPr>
          <w:rFonts w:ascii="Times New Roman" w:hAnsi="Times New Roman"/>
          <w:sz w:val="24"/>
          <w:szCs w:val="24"/>
        </w:rPr>
        <w:t xml:space="preserve">По предварительным данным </w:t>
      </w:r>
      <w:r w:rsidR="005C1B93" w:rsidRPr="0086345F">
        <w:rPr>
          <w:rFonts w:ascii="Times New Roman" w:hAnsi="Times New Roman"/>
          <w:sz w:val="24"/>
          <w:szCs w:val="24"/>
        </w:rPr>
        <w:t xml:space="preserve">Управления Федеральной службы </w:t>
      </w:r>
      <w:r w:rsidRPr="0086345F">
        <w:rPr>
          <w:rFonts w:ascii="Times New Roman" w:hAnsi="Times New Roman"/>
          <w:sz w:val="24"/>
          <w:szCs w:val="24"/>
        </w:rPr>
        <w:t xml:space="preserve">государственной статистики по Тюменской области, Ханты-Мансийскому автономному округу - Югре и Ямало-Ненецкому автономному округу общая площадь </w:t>
      </w:r>
      <w:r w:rsidRPr="0086345F">
        <w:rPr>
          <w:rFonts w:ascii="Times New Roman" w:hAnsi="Times New Roman"/>
          <w:sz w:val="24"/>
          <w:szCs w:val="24"/>
        </w:rPr>
        <w:lastRenderedPageBreak/>
        <w:t>жилых помещений, приходяща</w:t>
      </w:r>
      <w:r w:rsidR="0086345F" w:rsidRPr="0086345F">
        <w:rPr>
          <w:rFonts w:ascii="Times New Roman" w:hAnsi="Times New Roman"/>
          <w:sz w:val="24"/>
          <w:szCs w:val="24"/>
        </w:rPr>
        <w:t>яся в среднем на 1 жителя в 2020 году, достигла 22,6</w:t>
      </w:r>
      <w:r w:rsidRPr="0086345F">
        <w:rPr>
          <w:rFonts w:ascii="Times New Roman" w:hAnsi="Times New Roman"/>
          <w:sz w:val="24"/>
          <w:szCs w:val="24"/>
        </w:rPr>
        <w:t xml:space="preserve"> кв. метров.</w:t>
      </w:r>
    </w:p>
    <w:p w:rsidR="00B7256C" w:rsidRPr="0086345F" w:rsidRDefault="00B7256C" w:rsidP="00B7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E9B" w:rsidRPr="00D46A69" w:rsidRDefault="00A96E9B" w:rsidP="00FE2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A96E9B" w:rsidRPr="00D46A69" w:rsidRDefault="00A96E9B" w:rsidP="00F61F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FF0000"/>
          <w:sz w:val="24"/>
          <w:szCs w:val="24"/>
        </w:rPr>
        <w:sectPr w:rsidR="00A96E9B" w:rsidRPr="00D46A69" w:rsidSect="00FC061E">
          <w:headerReference w:type="default" r:id="rId14"/>
          <w:pgSz w:w="11906" w:h="16838"/>
          <w:pgMar w:top="1701" w:right="1276" w:bottom="993" w:left="1559" w:header="709" w:footer="709" w:gutter="0"/>
          <w:cols w:space="708"/>
          <w:titlePg/>
          <w:docGrid w:linePitch="360"/>
        </w:sectPr>
      </w:pPr>
    </w:p>
    <w:p w:rsidR="00A96E9B" w:rsidRPr="00B20832" w:rsidRDefault="00A96E9B" w:rsidP="00A96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0832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A96E9B" w:rsidRPr="00B20832" w:rsidRDefault="00A96E9B" w:rsidP="00A96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55FB" w:rsidRPr="00B20832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bookmarkStart w:id="0" w:name="P474"/>
      <w:bookmarkEnd w:id="0"/>
      <w:r w:rsidRPr="00B20832">
        <w:rPr>
          <w:rFonts w:ascii="Times New Roman" w:eastAsiaTheme="minorHAnsi" w:hAnsi="Times New Roman"/>
          <w:bCs/>
          <w:sz w:val="24"/>
          <w:szCs w:val="24"/>
        </w:rPr>
        <w:t>Информация о состоянии жилищного фонда в муниципальном образовании</w:t>
      </w:r>
    </w:p>
    <w:p w:rsidR="001C55FB" w:rsidRPr="00B20832" w:rsidRDefault="00B20832" w:rsidP="001C5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B20832">
        <w:rPr>
          <w:rFonts w:ascii="Times New Roman" w:eastAsiaTheme="minorHAnsi" w:hAnsi="Times New Roman"/>
          <w:bCs/>
          <w:sz w:val="24"/>
          <w:szCs w:val="24"/>
        </w:rPr>
        <w:t>Ханты-Мансийский район за 2020</w:t>
      </w:r>
      <w:r w:rsidR="001C55FB" w:rsidRPr="00B20832">
        <w:rPr>
          <w:rFonts w:ascii="Times New Roman" w:eastAsiaTheme="minorHAnsi" w:hAnsi="Times New Roman"/>
          <w:bCs/>
          <w:sz w:val="24"/>
          <w:szCs w:val="24"/>
        </w:rPr>
        <w:t>год, кв. метров</w:t>
      </w:r>
    </w:p>
    <w:p w:rsidR="001C55FB" w:rsidRPr="00FE15E5" w:rsidRDefault="001C55FB" w:rsidP="001C5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FF0000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1604"/>
        <w:gridCol w:w="1381"/>
        <w:gridCol w:w="1422"/>
        <w:gridCol w:w="1645"/>
        <w:gridCol w:w="710"/>
        <w:gridCol w:w="1603"/>
        <w:gridCol w:w="1098"/>
        <w:gridCol w:w="1421"/>
        <w:gridCol w:w="949"/>
        <w:gridCol w:w="1725"/>
      </w:tblGrid>
      <w:tr w:rsidR="00D46A69" w:rsidRPr="00FE15E5" w:rsidTr="006212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gramStart"/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Отчет-</w:t>
            </w:r>
            <w:proofErr w:type="spellStart"/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Общая площадь жилых помещений на начало года, 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Выбыло общей площади жилых помещений за год, всего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Общая площадь жилых помещений, введенная в действие за год</w:t>
            </w:r>
          </w:p>
        </w:tc>
      </w:tr>
      <w:tr w:rsidR="00D46A69" w:rsidRPr="00FE15E5" w:rsidTr="00621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площадь ветхого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площадь аварийного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площадь пригодного для проживания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снесено по причине ветхости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снесено по причине аварийности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иные причины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FB" w:rsidRPr="00B20832" w:rsidRDefault="001C55FB" w:rsidP="001C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</w:tr>
      <w:tr w:rsidR="00227088" w:rsidRPr="00FE15E5" w:rsidTr="007B7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088" w:rsidRPr="00B20832" w:rsidRDefault="00227088" w:rsidP="0022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434 918,2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40 428,8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6 443,0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388 046,4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2 469,6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599,3*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48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1728,7*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141,6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9 813</w:t>
            </w:r>
          </w:p>
        </w:tc>
      </w:tr>
      <w:tr w:rsidR="00227088" w:rsidRPr="00FE15E5" w:rsidTr="007B7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088" w:rsidRPr="00B20832" w:rsidRDefault="00227088" w:rsidP="0022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441 777,0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66 653,0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9 779,8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365 344,2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1 583,0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48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1 583,0*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088" w:rsidRPr="00B20832" w:rsidRDefault="00227088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11 133,8</w:t>
            </w:r>
          </w:p>
        </w:tc>
      </w:tr>
      <w:tr w:rsidR="00E275A6" w:rsidRPr="00FE15E5" w:rsidTr="007B7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5A6" w:rsidRPr="00B20832" w:rsidRDefault="00E275A6" w:rsidP="0022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2019г.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5A6" w:rsidRPr="00B20832" w:rsidRDefault="00E275A6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451 524,2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5A6" w:rsidRPr="00B20832" w:rsidRDefault="00E275A6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44 097,6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A6" w:rsidRPr="00B20832" w:rsidRDefault="00E275A6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10 315,5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5A6" w:rsidRPr="00B20832" w:rsidRDefault="00E275A6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397 111,1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5A6" w:rsidRPr="00B20832" w:rsidRDefault="00E275A6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5A6" w:rsidRPr="00B20832" w:rsidRDefault="00E275A6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5A6" w:rsidRPr="00B20832" w:rsidRDefault="00E275A6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A6" w:rsidRPr="00B20832" w:rsidRDefault="00E275A6" w:rsidP="00E275A6">
            <w:pPr>
              <w:autoSpaceDE w:val="0"/>
              <w:autoSpaceDN w:val="0"/>
              <w:adjustRightInd w:val="0"/>
              <w:spacing w:after="0" w:line="240" w:lineRule="auto"/>
              <w:ind w:left="48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5A6" w:rsidRPr="00B20832" w:rsidRDefault="00E275A6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5A6" w:rsidRPr="00B20832" w:rsidRDefault="00E275A6" w:rsidP="00E275A6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13 031,0</w:t>
            </w:r>
          </w:p>
        </w:tc>
      </w:tr>
      <w:tr w:rsidR="00464A89" w:rsidRPr="00FE15E5" w:rsidTr="00C42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439 494,4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10 320,8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14 065,3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397 111,1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4 221,4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3 715,3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400,4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color w:val="000000"/>
                <w:sz w:val="20"/>
                <w:szCs w:val="20"/>
              </w:rPr>
              <w:t>12 894,4</w:t>
            </w:r>
          </w:p>
        </w:tc>
      </w:tr>
      <w:tr w:rsidR="00464A89" w:rsidRPr="00464A89" w:rsidTr="00C42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440 668,7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10 320,8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14 065,3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416 282,6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1 116,6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1 016,6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11 963,0</w:t>
            </w:r>
          </w:p>
        </w:tc>
      </w:tr>
      <w:tr w:rsidR="00464A89" w:rsidRPr="00464A89" w:rsidTr="00C42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452 631,7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10 220,8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13 048,7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429 362,2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11 963,0</w:t>
            </w:r>
          </w:p>
        </w:tc>
      </w:tr>
      <w:tr w:rsidR="00464A89" w:rsidRPr="00464A89" w:rsidTr="00C42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464 594,7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10 120,8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12 148,7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442 325,2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A89" w:rsidRPr="00464A89" w:rsidRDefault="00464A89" w:rsidP="00464A8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11 963,0</w:t>
            </w:r>
          </w:p>
        </w:tc>
      </w:tr>
    </w:tbl>
    <w:p w:rsidR="00A1437C" w:rsidRPr="00464A89" w:rsidRDefault="00A1437C" w:rsidP="00A96E9B">
      <w:pPr>
        <w:pStyle w:val="ConsPlusNormal"/>
        <w:rPr>
          <w:rFonts w:ascii="Times New Roman" w:hAnsi="Times New Roman" w:cs="Times New Roman"/>
          <w:sz w:val="20"/>
        </w:rPr>
      </w:pPr>
    </w:p>
    <w:p w:rsidR="00227088" w:rsidRPr="007E0D3B" w:rsidRDefault="00227088" w:rsidP="007531B1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0D3B">
        <w:rPr>
          <w:rFonts w:ascii="Times New Roman" w:hAnsi="Times New Roman" w:cs="Times New Roman"/>
          <w:sz w:val="18"/>
          <w:szCs w:val="18"/>
        </w:rPr>
        <w:t xml:space="preserve">* Информация по </w:t>
      </w:r>
      <w:proofErr w:type="gramStart"/>
      <w:r w:rsidRPr="007E0D3B">
        <w:rPr>
          <w:rFonts w:ascii="Times New Roman" w:hAnsi="Times New Roman" w:cs="Times New Roman"/>
          <w:sz w:val="18"/>
          <w:szCs w:val="18"/>
        </w:rPr>
        <w:t>данным, представленным администрациями сельских поселений Ханты-Мансийского района не является</w:t>
      </w:r>
      <w:proofErr w:type="gramEnd"/>
      <w:r w:rsidRPr="007E0D3B">
        <w:rPr>
          <w:rFonts w:ascii="Times New Roman" w:hAnsi="Times New Roman" w:cs="Times New Roman"/>
          <w:sz w:val="18"/>
          <w:szCs w:val="18"/>
        </w:rPr>
        <w:t xml:space="preserve"> официальной статистической информацией. </w:t>
      </w:r>
    </w:p>
    <w:p w:rsidR="00227088" w:rsidRPr="007E0D3B" w:rsidRDefault="00227088" w:rsidP="007531B1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0D3B">
        <w:rPr>
          <w:rFonts w:ascii="Times New Roman" w:hAnsi="Times New Roman" w:cs="Times New Roman"/>
          <w:sz w:val="18"/>
          <w:szCs w:val="18"/>
        </w:rPr>
        <w:t>В Форме 1-жилфонд, утвержденной Приказом Ро</w:t>
      </w:r>
      <w:r w:rsidR="007E0D3B" w:rsidRPr="007E0D3B">
        <w:rPr>
          <w:rFonts w:ascii="Times New Roman" w:hAnsi="Times New Roman" w:cs="Times New Roman"/>
          <w:sz w:val="18"/>
          <w:szCs w:val="18"/>
        </w:rPr>
        <w:t>сстата от 15.07.2020 № 38</w:t>
      </w:r>
      <w:r w:rsidR="005B1FE3">
        <w:rPr>
          <w:rFonts w:ascii="Times New Roman" w:hAnsi="Times New Roman" w:cs="Times New Roman"/>
          <w:sz w:val="18"/>
          <w:szCs w:val="18"/>
        </w:rPr>
        <w:t>3</w:t>
      </w:r>
      <w:r w:rsidR="007E0D3B" w:rsidRPr="007E0D3B">
        <w:rPr>
          <w:rFonts w:ascii="Times New Roman" w:hAnsi="Times New Roman" w:cs="Times New Roman"/>
          <w:sz w:val="18"/>
          <w:szCs w:val="18"/>
        </w:rPr>
        <w:t>,</w:t>
      </w:r>
      <w:r w:rsidRPr="007E0D3B">
        <w:rPr>
          <w:rFonts w:ascii="Times New Roman" w:hAnsi="Times New Roman" w:cs="Times New Roman"/>
          <w:sz w:val="18"/>
          <w:szCs w:val="18"/>
        </w:rPr>
        <w:t xml:space="preserve"> данный раздел не предусмотрен.</w:t>
      </w:r>
    </w:p>
    <w:p w:rsidR="00A1437C" w:rsidRPr="00FE15E5" w:rsidRDefault="00A1437C" w:rsidP="007531B1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  <w:sectPr w:rsidR="00A1437C" w:rsidRPr="00FE15E5" w:rsidSect="001C55FB">
          <w:pgSz w:w="16838" w:h="11906" w:orient="landscape"/>
          <w:pgMar w:top="1559" w:right="1418" w:bottom="1276" w:left="1134" w:header="425" w:footer="170" w:gutter="0"/>
          <w:cols w:space="708"/>
          <w:docGrid w:linePitch="360"/>
        </w:sectPr>
      </w:pPr>
      <w:r w:rsidRPr="00FE15E5">
        <w:rPr>
          <w:rFonts w:ascii="Times New Roman" w:hAnsi="Times New Roman" w:cs="Times New Roman"/>
          <w:color w:val="FF0000"/>
          <w:sz w:val="20"/>
        </w:rPr>
        <w:t xml:space="preserve">  </w:t>
      </w:r>
    </w:p>
    <w:p w:rsidR="00BC121C" w:rsidRDefault="001C55FB" w:rsidP="00BC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BC121C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  <w:lastRenderedPageBreak/>
        <w:t>1.9.Охрана прав граждан и юридических лиц</w:t>
      </w:r>
    </w:p>
    <w:p w:rsidR="00BC121C" w:rsidRDefault="00BC121C" w:rsidP="00BC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</w:p>
    <w:p w:rsidR="00BC121C" w:rsidRDefault="00BC121C" w:rsidP="00BC1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BC121C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со ст.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BC121C" w:rsidRDefault="00BC121C" w:rsidP="00BC1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BC121C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Порядок обжалования муниципальных правовых актов и действий (бездействия) органов местного самоуправления в суд регулируется Гражданским процессуальным кодексом Российской Федерации, Арбитражным процессуальным кодексом Российской Федерации и Кодексом административного судопроизводства Российской Федерации. </w:t>
      </w:r>
    </w:p>
    <w:p w:rsidR="00BC121C" w:rsidRDefault="00BC121C" w:rsidP="000B7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BC121C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Общее количество обращений в суды граждан и юридических лиц за обжалованием действий (бездействия) органов местного самоуправления Ханты-Мансийского района в 2020 году состави</w:t>
      </w:r>
      <w:r w:rsidR="000B7963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ло 8 (2019 год – 6</w:t>
      </w:r>
      <w:r w:rsidR="004064CD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). Таким образом, количество</w:t>
      </w:r>
      <w:r w:rsidRPr="00BC121C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 судебных разбирательств по обращениям граждан и юридических лиц в сравнении с предыдущими годами значительно н</w:t>
      </w:r>
      <w:r w:rsidR="004064CD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е меняется, но имеет место увеличения</w:t>
      </w:r>
      <w:r w:rsidRPr="00BC121C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 числа заявлений.</w:t>
      </w:r>
    </w:p>
    <w:p w:rsidR="00BC121C" w:rsidRDefault="00BC121C" w:rsidP="00BC1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BC121C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Количество обращений в суды по направлениям, степень их удовлетворения судом отражены в таблице 2.</w:t>
      </w:r>
    </w:p>
    <w:p w:rsidR="00BC121C" w:rsidRDefault="00BC121C" w:rsidP="00BC1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BC121C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В 2020 году имели место 7 обращений в суд от физических лиц, в том числе: по трудовым правоотношениям (2 – отклонены, 2 – удовлетворены частично), жилищным правоотношениям (1 – отклонено), земельным правоотношениям (1 – отклонено, 1 – удовлетворено частично) и 1 обращение юридического лица </w:t>
      </w:r>
      <w:r w:rsidRPr="00BC121C">
        <w:rPr>
          <w:rFonts w:ascii="Times New Roman" w:eastAsia="Times New Roman" w:hAnsi="Times New Roman"/>
          <w:sz w:val="24"/>
          <w:szCs w:val="24"/>
          <w:lang w:eastAsia="ru-RU"/>
        </w:rPr>
        <w:t>о признании незаконным решения об отказе в предоставлении земельного участка (отклонено).</w:t>
      </w:r>
    </w:p>
    <w:p w:rsidR="00BC121C" w:rsidRDefault="00BC121C" w:rsidP="00BC1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BC121C">
        <w:rPr>
          <w:rFonts w:ascii="Times New Roman" w:eastAsia="Times New Roman" w:hAnsi="Times New Roman"/>
          <w:sz w:val="24"/>
          <w:szCs w:val="24"/>
          <w:lang w:eastAsia="ru-RU"/>
        </w:rPr>
        <w:t>Таким образом, из 8 дел, рассмотренных судами, в отношении 5 заявлений отказано в удовлетворении требований, по 3 заявлениям требования удовлетворены частично.</w:t>
      </w:r>
    </w:p>
    <w:p w:rsidR="00BC121C" w:rsidRDefault="00BC121C" w:rsidP="00BC1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proofErr w:type="gramStart"/>
      <w:r w:rsidRPr="00BC121C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Прокурором в 2020 году предъявлено к администрации района 3 иска в интересах физических лиц, в том числе: 2 иска, связанные с жилищными правоотношениями (удовлетворены), 1 иск, связанный с компенсацией вреда (отклонен).</w:t>
      </w:r>
      <w:proofErr w:type="gramEnd"/>
    </w:p>
    <w:p w:rsidR="00BC121C" w:rsidRDefault="00BC121C" w:rsidP="00BC1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BC121C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В настоящей информации не учтены дела других категорий (споры о праве собственности, об установлении юридических фактов, о взыскании задолженности по договорам и иные, не связанные с обжалованием действий, решений органов местного самоуправления), а также дела, производство по которым прекращено без разрешения спора по существу. Общее число судебных разбирательств в 2020 году с участием </w:t>
      </w:r>
      <w:r w:rsidRPr="00BC121C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администрации района, как юридического лица – 66.</w:t>
      </w:r>
    </w:p>
    <w:p w:rsidR="00BC121C" w:rsidRDefault="00BC121C" w:rsidP="00BC1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</w:p>
    <w:p w:rsidR="00F303F3" w:rsidRPr="00FE15E5" w:rsidRDefault="00F303F3" w:rsidP="000644CE">
      <w:pPr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sectPr w:rsidR="00F303F3" w:rsidRPr="00FE15E5" w:rsidSect="00F303F3">
          <w:pgSz w:w="11906" w:h="16838"/>
          <w:pgMar w:top="1418" w:right="1276" w:bottom="1134" w:left="1559" w:header="425" w:footer="170" w:gutter="0"/>
          <w:cols w:space="708"/>
          <w:docGrid w:linePitch="360"/>
        </w:sectPr>
      </w:pPr>
    </w:p>
    <w:p w:rsidR="001C55FB" w:rsidRPr="00F85AA1" w:rsidRDefault="001C55FB" w:rsidP="001C5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85AA1">
        <w:rPr>
          <w:rFonts w:ascii="Times New Roman" w:eastAsiaTheme="minorHAnsi" w:hAnsi="Times New Roman"/>
          <w:sz w:val="24"/>
          <w:szCs w:val="24"/>
        </w:rPr>
        <w:lastRenderedPageBreak/>
        <w:t>Таблица 2</w:t>
      </w:r>
    </w:p>
    <w:p w:rsidR="001C55FB" w:rsidRPr="00F85AA1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85AA1">
        <w:rPr>
          <w:rFonts w:ascii="Times New Roman" w:eastAsiaTheme="minorHAnsi" w:hAnsi="Times New Roman"/>
          <w:sz w:val="24"/>
          <w:szCs w:val="24"/>
        </w:rPr>
        <w:t>Количество допущенных нарушений прав граждан</w:t>
      </w:r>
    </w:p>
    <w:p w:rsidR="001C55FB" w:rsidRPr="00F85AA1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85AA1">
        <w:rPr>
          <w:rFonts w:ascii="Times New Roman" w:eastAsiaTheme="minorHAnsi" w:hAnsi="Times New Roman"/>
          <w:sz w:val="24"/>
          <w:szCs w:val="24"/>
        </w:rPr>
        <w:t>и юридических лиц, подтвержденных судебными актами</w:t>
      </w:r>
    </w:p>
    <w:p w:rsidR="001C55FB" w:rsidRPr="00F85AA1" w:rsidRDefault="002B3825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9.8pt;margin-top:13pt;width:302.25pt;height:0;z-index:251659264" o:connectortype="straight"/>
        </w:pict>
      </w:r>
      <w:r w:rsidR="001C55FB" w:rsidRPr="00F85AA1">
        <w:rPr>
          <w:rFonts w:ascii="Times New Roman" w:eastAsiaTheme="minorHAnsi" w:hAnsi="Times New Roman"/>
          <w:sz w:val="24"/>
          <w:szCs w:val="24"/>
        </w:rPr>
        <w:t>Ханты-Мансийский район</w:t>
      </w:r>
    </w:p>
    <w:p w:rsidR="001C55FB" w:rsidRPr="00F85AA1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F85AA1">
        <w:rPr>
          <w:rFonts w:ascii="Times New Roman" w:eastAsiaTheme="minorHAnsi" w:hAnsi="Times New Roman"/>
          <w:sz w:val="18"/>
          <w:szCs w:val="18"/>
        </w:rPr>
        <w:t>наименование городского округа (муниципального района)</w:t>
      </w:r>
    </w:p>
    <w:p w:rsidR="000644CE" w:rsidRPr="00F85AA1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436"/>
        <w:gridCol w:w="511"/>
        <w:gridCol w:w="510"/>
        <w:gridCol w:w="510"/>
        <w:gridCol w:w="510"/>
        <w:gridCol w:w="510"/>
        <w:gridCol w:w="510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F85AA1" w:rsidRPr="00F85AA1" w:rsidTr="00172A8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из них судами исковые требования:</w:t>
            </w:r>
          </w:p>
        </w:tc>
      </w:tr>
      <w:tr w:rsidR="00F85AA1" w:rsidRPr="00F85AA1" w:rsidTr="00172A8C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удовлетворены частично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удовлетворены полностью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отказано в удовлетворении</w:t>
            </w:r>
          </w:p>
        </w:tc>
      </w:tr>
      <w:tr w:rsidR="00F85AA1" w:rsidRPr="00F85AA1" w:rsidTr="00172A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A1" w:rsidRPr="00F85AA1" w:rsidRDefault="00F85AA1" w:rsidP="000644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2020</w:t>
            </w:r>
          </w:p>
        </w:tc>
      </w:tr>
      <w:tr w:rsidR="000644CE" w:rsidRPr="00F85AA1" w:rsidTr="000644CE">
        <w:trPr>
          <w:trHeight w:val="1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физ.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4CE" w:rsidRPr="00F85AA1" w:rsidRDefault="000644CE" w:rsidP="00064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5A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юр. лица</w:t>
            </w:r>
          </w:p>
        </w:tc>
      </w:tr>
      <w:tr w:rsidR="00F85AA1" w:rsidRPr="00F85AA1" w:rsidTr="00172A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Всего, в том числе по направлениям: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F85AA1" w:rsidRPr="00F85AA1" w:rsidTr="00F85AA1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малое предпринимательство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172A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жилищно-коммунальный комплекс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172A8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172A8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0644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0644C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Трудовые правоотношения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0644C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lastRenderedPageBreak/>
              <w:t>жилищные правоотношения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172A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земельные правоотношения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F85AA1" w:rsidRPr="00F85AA1" w:rsidTr="00172A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опека и попечительство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172A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санитарно-эпидемиологическое благополучие</w:t>
            </w:r>
            <w:proofErr w:type="gramStart"/>
            <w:r w:rsidRPr="00F85AA1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F85A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F85AA1"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 w:rsidRPr="00F85AA1">
              <w:rPr>
                <w:rFonts w:ascii="Times New Roman" w:hAnsi="Times New Roman"/>
                <w:sz w:val="23"/>
                <w:szCs w:val="23"/>
              </w:rPr>
              <w:t>храна природы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172A8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85AA1">
              <w:rPr>
                <w:rFonts w:ascii="Times New Roman" w:hAnsi="Times New Roman"/>
                <w:sz w:val="23"/>
                <w:szCs w:val="23"/>
              </w:rPr>
              <w:t>гос</w:t>
            </w:r>
            <w:proofErr w:type="gramStart"/>
            <w:r w:rsidRPr="00F85AA1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F85AA1">
              <w:rPr>
                <w:rFonts w:ascii="Times New Roman" w:hAnsi="Times New Roman"/>
                <w:sz w:val="23"/>
                <w:szCs w:val="23"/>
              </w:rPr>
              <w:t>егистрация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172A8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открытость информации ОМСУ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172A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Торги, аукцион, муниципальное имущество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172A8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представления, нормативные, ненормативные акты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F85AA1" w:rsidRPr="00F85AA1" w:rsidTr="00172A8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A1" w:rsidRPr="00F85AA1" w:rsidRDefault="00F85AA1" w:rsidP="00F85AA1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sz w:val="23"/>
                <w:szCs w:val="23"/>
              </w:rPr>
              <w:t>обеспечение безопасности гидротехнических сооружений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1" w:rsidRPr="00F85AA1" w:rsidRDefault="00F85AA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5AA1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1C55FB" w:rsidRPr="00FE15E5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sectPr w:rsidR="001C55FB" w:rsidRPr="00FE15E5" w:rsidSect="003111F8">
          <w:pgSz w:w="16838" w:h="11906" w:orient="landscape"/>
          <w:pgMar w:top="1559" w:right="1418" w:bottom="964" w:left="1134" w:header="709" w:footer="709" w:gutter="0"/>
          <w:cols w:space="708"/>
          <w:docGrid w:linePitch="360"/>
        </w:sectPr>
      </w:pPr>
    </w:p>
    <w:p w:rsidR="001C55FB" w:rsidRPr="000B7963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B79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1.10.</w:t>
      </w:r>
      <w:r w:rsidR="000644CE" w:rsidRPr="000B79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B79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Состояние платежной дисциплины и инвестиционной политики </w:t>
      </w:r>
    </w:p>
    <w:p w:rsidR="001C55FB" w:rsidRPr="000B7963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B79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жилищно-коммунальном комплексе</w:t>
      </w:r>
    </w:p>
    <w:p w:rsidR="001C55FB" w:rsidRPr="00FE15E5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7B758D" w:rsidRPr="0078239F" w:rsidRDefault="007B758D" w:rsidP="007B7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9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1 </w:t>
      </w:r>
      <w:r w:rsidR="0078239F" w:rsidRPr="0078239F">
        <w:rPr>
          <w:rFonts w:ascii="Times New Roman" w:eastAsia="Times New Roman" w:hAnsi="Times New Roman"/>
          <w:sz w:val="24"/>
          <w:szCs w:val="24"/>
          <w:lang w:eastAsia="ru-RU"/>
        </w:rPr>
        <w:t>января 2021</w:t>
      </w:r>
      <w:r w:rsidRPr="0078239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в программу капитального ремонта общего имущества многоквартирных домов,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- Югры от 25 декабря 2013 года № 568-п (в редак</w:t>
      </w:r>
      <w:r w:rsidR="0078239F" w:rsidRPr="0078239F">
        <w:rPr>
          <w:rFonts w:ascii="Times New Roman" w:eastAsia="Times New Roman" w:hAnsi="Times New Roman"/>
          <w:sz w:val="24"/>
          <w:szCs w:val="24"/>
          <w:lang w:eastAsia="ru-RU"/>
        </w:rPr>
        <w:t>ции от 14.07.2017), включены 84 многоквартирных дома</w:t>
      </w:r>
      <w:r w:rsidRPr="0078239F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на терр</w:t>
      </w:r>
      <w:r w:rsidR="00935347" w:rsidRPr="0078239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8239F" w:rsidRPr="0078239F">
        <w:rPr>
          <w:rFonts w:ascii="Times New Roman" w:eastAsia="Times New Roman" w:hAnsi="Times New Roman"/>
          <w:sz w:val="24"/>
          <w:szCs w:val="24"/>
          <w:lang w:eastAsia="ru-RU"/>
        </w:rPr>
        <w:t>тории Ханты-Мансийского района</w:t>
      </w:r>
      <w:r w:rsidR="00935347" w:rsidRPr="007823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5FB" w:rsidRPr="00FE15E5" w:rsidRDefault="001C55FB" w:rsidP="007B758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C55FB" w:rsidRPr="0078239F" w:rsidRDefault="001C55FB" w:rsidP="001C55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39F">
        <w:rPr>
          <w:rFonts w:ascii="Times New Roman" w:eastAsia="Times New Roman" w:hAnsi="Times New Roman"/>
          <w:sz w:val="24"/>
          <w:szCs w:val="24"/>
          <w:lang w:eastAsia="ru-RU"/>
        </w:rPr>
        <w:t>Информация по количеству многоквартирных домов, включенных в программу капитального ремонта в разрезе сельских поселений</w:t>
      </w:r>
    </w:p>
    <w:p w:rsidR="0078239F" w:rsidRPr="0078239F" w:rsidRDefault="0078239F" w:rsidP="001C55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39F" w:rsidRPr="0078239F" w:rsidRDefault="0078239F" w:rsidP="001C55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268"/>
        <w:gridCol w:w="1701"/>
      </w:tblGrid>
      <w:tr w:rsidR="0078239F" w:rsidRPr="0078239F" w:rsidTr="0078239F">
        <w:tc>
          <w:tcPr>
            <w:tcW w:w="0" w:type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 xml:space="preserve">СП </w:t>
            </w:r>
            <w:proofErr w:type="spellStart"/>
            <w:r w:rsidRPr="0078239F">
              <w:rPr>
                <w:rFonts w:ascii="Times New Roman" w:eastAsia="Times New Roman" w:hAnsi="Times New Roman"/>
              </w:rPr>
              <w:t>Горноправдинск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239F" w:rsidRPr="0078239F" w:rsidRDefault="0078239F" w:rsidP="00400918">
            <w:pPr>
              <w:jc w:val="center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53</w:t>
            </w:r>
          </w:p>
        </w:tc>
      </w:tr>
      <w:tr w:rsidR="0078239F" w:rsidRPr="0078239F" w:rsidTr="0078239F">
        <w:tc>
          <w:tcPr>
            <w:tcW w:w="0" w:type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 xml:space="preserve">СП </w:t>
            </w:r>
            <w:proofErr w:type="gramStart"/>
            <w:r w:rsidRPr="0078239F">
              <w:rPr>
                <w:rFonts w:ascii="Times New Roman" w:eastAsia="Times New Roman" w:hAnsi="Times New Roman"/>
              </w:rPr>
              <w:t>Кедровый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8239F" w:rsidRPr="0078239F" w:rsidRDefault="0078239F" w:rsidP="00400918">
            <w:pPr>
              <w:jc w:val="center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6</w:t>
            </w:r>
          </w:p>
        </w:tc>
      </w:tr>
      <w:tr w:rsidR="0078239F" w:rsidRPr="0078239F" w:rsidTr="0078239F">
        <w:trPr>
          <w:trHeight w:val="139"/>
        </w:trPr>
        <w:tc>
          <w:tcPr>
            <w:tcW w:w="0" w:type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 xml:space="preserve">СП </w:t>
            </w:r>
            <w:proofErr w:type="spellStart"/>
            <w:r w:rsidRPr="0078239F">
              <w:rPr>
                <w:rFonts w:ascii="Times New Roman" w:eastAsia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239F" w:rsidRPr="0078239F" w:rsidRDefault="0078239F" w:rsidP="00400918">
            <w:pPr>
              <w:jc w:val="center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3</w:t>
            </w:r>
          </w:p>
        </w:tc>
      </w:tr>
      <w:tr w:rsidR="0078239F" w:rsidRPr="0078239F" w:rsidTr="0078239F">
        <w:tc>
          <w:tcPr>
            <w:tcW w:w="0" w:type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 xml:space="preserve">СП </w:t>
            </w:r>
            <w:proofErr w:type="spellStart"/>
            <w:r w:rsidRPr="0078239F">
              <w:rPr>
                <w:rFonts w:ascii="Times New Roman" w:eastAsia="Times New Roman" w:hAnsi="Times New Roman"/>
              </w:rPr>
              <w:t>Луговской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239F" w:rsidRPr="0078239F" w:rsidRDefault="0078239F" w:rsidP="00400918">
            <w:pPr>
              <w:jc w:val="center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11</w:t>
            </w:r>
          </w:p>
        </w:tc>
      </w:tr>
      <w:tr w:rsidR="0078239F" w:rsidRPr="0078239F" w:rsidTr="0078239F">
        <w:tc>
          <w:tcPr>
            <w:tcW w:w="0" w:type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78239F" w:rsidRPr="0078239F" w:rsidRDefault="00DF74EE" w:rsidP="0040091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</w:rPr>
              <w:t>Няли</w:t>
            </w:r>
            <w:r w:rsidR="0078239F" w:rsidRPr="0078239F">
              <w:rPr>
                <w:rFonts w:ascii="Times New Roman" w:eastAsia="Times New Roman" w:hAnsi="Times New Roman"/>
              </w:rPr>
              <w:t>нское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239F" w:rsidRPr="0078239F" w:rsidRDefault="0078239F" w:rsidP="00400918">
            <w:pPr>
              <w:jc w:val="center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1</w:t>
            </w:r>
          </w:p>
        </w:tc>
      </w:tr>
      <w:tr w:rsidR="0078239F" w:rsidRPr="0078239F" w:rsidTr="0078239F">
        <w:tc>
          <w:tcPr>
            <w:tcW w:w="0" w:type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 xml:space="preserve">СП </w:t>
            </w:r>
            <w:proofErr w:type="spellStart"/>
            <w:r w:rsidRPr="0078239F">
              <w:rPr>
                <w:rFonts w:ascii="Times New Roman" w:eastAsia="Times New Roman" w:hAnsi="Times New Roman"/>
              </w:rPr>
              <w:t>Селярово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239F" w:rsidRPr="0078239F" w:rsidRDefault="0078239F" w:rsidP="00400918">
            <w:pPr>
              <w:jc w:val="center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1</w:t>
            </w:r>
          </w:p>
        </w:tc>
      </w:tr>
      <w:tr w:rsidR="0078239F" w:rsidRPr="0078239F" w:rsidTr="0078239F">
        <w:tc>
          <w:tcPr>
            <w:tcW w:w="0" w:type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 xml:space="preserve">СП </w:t>
            </w:r>
            <w:proofErr w:type="gramStart"/>
            <w:r w:rsidRPr="0078239F">
              <w:rPr>
                <w:rFonts w:ascii="Times New Roman" w:eastAsia="Times New Roman" w:hAnsi="Times New Roman"/>
              </w:rPr>
              <w:t>Сибирский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8239F" w:rsidRPr="0078239F" w:rsidRDefault="0078239F" w:rsidP="00400918">
            <w:pPr>
              <w:jc w:val="center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1</w:t>
            </w:r>
          </w:p>
        </w:tc>
      </w:tr>
      <w:tr w:rsidR="0078239F" w:rsidRPr="0078239F" w:rsidTr="0078239F">
        <w:tc>
          <w:tcPr>
            <w:tcW w:w="0" w:type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 xml:space="preserve">СП </w:t>
            </w:r>
            <w:proofErr w:type="spellStart"/>
            <w:r w:rsidRPr="0078239F">
              <w:rPr>
                <w:rFonts w:ascii="Times New Roman" w:eastAsia="Times New Roman" w:hAnsi="Times New Roman"/>
              </w:rPr>
              <w:t>Шапша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239F" w:rsidRPr="0078239F" w:rsidRDefault="0078239F" w:rsidP="00400918">
            <w:pPr>
              <w:jc w:val="center"/>
              <w:rPr>
                <w:rFonts w:ascii="Times New Roman" w:eastAsia="Times New Roman" w:hAnsi="Times New Roman"/>
              </w:rPr>
            </w:pPr>
            <w:r w:rsidRPr="0078239F">
              <w:rPr>
                <w:rFonts w:ascii="Times New Roman" w:eastAsia="Times New Roman" w:hAnsi="Times New Roman"/>
              </w:rPr>
              <w:t>8</w:t>
            </w:r>
          </w:p>
        </w:tc>
      </w:tr>
      <w:tr w:rsidR="0078239F" w:rsidRPr="0078239F" w:rsidTr="0078239F">
        <w:tc>
          <w:tcPr>
            <w:tcW w:w="0" w:type="auto"/>
          </w:tcPr>
          <w:p w:rsidR="0078239F" w:rsidRPr="0078239F" w:rsidRDefault="0078239F" w:rsidP="0040091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78239F" w:rsidRPr="0078239F" w:rsidRDefault="0078239F" w:rsidP="004009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239F" w:rsidRPr="0078239F" w:rsidRDefault="0078239F" w:rsidP="0040091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239F" w:rsidRDefault="0078239F" w:rsidP="0078239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78239F">
        <w:rPr>
          <w:rFonts w:ascii="Times New Roman" w:hAnsi="Times New Roman"/>
          <w:sz w:val="24"/>
          <w:szCs w:val="24"/>
        </w:rPr>
        <w:t xml:space="preserve">В 2020 году из программы капремонта исключено 3 дома (п. </w:t>
      </w:r>
      <w:proofErr w:type="spellStart"/>
      <w:r w:rsidRPr="0078239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7823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78239F">
        <w:rPr>
          <w:rFonts w:ascii="Times New Roman" w:hAnsi="Times New Roman"/>
          <w:sz w:val="24"/>
          <w:szCs w:val="24"/>
        </w:rPr>
        <w:t xml:space="preserve"> </w:t>
      </w:r>
    </w:p>
    <w:p w:rsidR="0078239F" w:rsidRDefault="0078239F" w:rsidP="007823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39F">
        <w:rPr>
          <w:rFonts w:ascii="Times New Roman" w:hAnsi="Times New Roman"/>
          <w:sz w:val="24"/>
          <w:szCs w:val="24"/>
        </w:rPr>
        <w:t>Согласно краткосрочному плану реализации программы капитального ремонта на 2020-2022 годы, капитальный ремонт общего имущества многоквартирных домов не запланирован.</w:t>
      </w:r>
    </w:p>
    <w:p w:rsidR="0078239F" w:rsidRPr="0078239F" w:rsidRDefault="0078239F" w:rsidP="007823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39F">
        <w:rPr>
          <w:rFonts w:ascii="Times New Roman" w:hAnsi="Times New Roman"/>
          <w:sz w:val="24"/>
          <w:szCs w:val="24"/>
        </w:rPr>
        <w:t>Минимальные размеры ежемесячных взносов на капитальный ремонт за один квадратный метр общей площади жилых и нежилых помещений установлены приказом департамента жилищно-коммунального комплекса и энергетики от 22.10.2019 № 18-нп и в 2020 году составляют:</w:t>
      </w:r>
    </w:p>
    <w:p w:rsidR="0078239F" w:rsidRPr="0078239F" w:rsidRDefault="0078239F" w:rsidP="0078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39F">
        <w:rPr>
          <w:rFonts w:ascii="Times New Roman" w:hAnsi="Times New Roman"/>
          <w:sz w:val="24"/>
          <w:szCs w:val="24"/>
        </w:rPr>
        <w:t>для деревянных домов – 8,55 руб.;</w:t>
      </w:r>
    </w:p>
    <w:p w:rsidR="0078239F" w:rsidRPr="0078239F" w:rsidRDefault="0078239F" w:rsidP="0078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39F">
        <w:rPr>
          <w:rFonts w:ascii="Times New Roman" w:hAnsi="Times New Roman"/>
          <w:sz w:val="24"/>
          <w:szCs w:val="24"/>
        </w:rPr>
        <w:t>для домов в панельном исполнении без лифта – 12,05 руб.;</w:t>
      </w:r>
    </w:p>
    <w:p w:rsidR="0078239F" w:rsidRDefault="0078239F" w:rsidP="0078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39F">
        <w:rPr>
          <w:rFonts w:ascii="Times New Roman" w:hAnsi="Times New Roman"/>
          <w:sz w:val="24"/>
          <w:szCs w:val="24"/>
        </w:rPr>
        <w:t xml:space="preserve">для иных домов без лифта – 10,75 руб. </w:t>
      </w:r>
    </w:p>
    <w:p w:rsidR="0078239F" w:rsidRPr="0078239F" w:rsidRDefault="0078239F" w:rsidP="0078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39F">
        <w:rPr>
          <w:rFonts w:ascii="Times New Roman" w:hAnsi="Times New Roman"/>
          <w:sz w:val="24"/>
          <w:szCs w:val="24"/>
        </w:rPr>
        <w:t>На 2021 год минимальные размеры ежемесячных взносов на капитальный ремонт за один квадратный метр общей площади жилых и нежилых помещений установлены приказом департамента жилищно-коммунального комплекса и энергетики от 28.10.2020 № 20-нп и составляют:</w:t>
      </w:r>
    </w:p>
    <w:p w:rsidR="0078239F" w:rsidRPr="0078239F" w:rsidRDefault="0078239F" w:rsidP="0078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39F">
        <w:rPr>
          <w:rFonts w:ascii="Times New Roman" w:hAnsi="Times New Roman"/>
          <w:sz w:val="24"/>
          <w:szCs w:val="24"/>
        </w:rPr>
        <w:t>для деревянных домов – 8,90 руб.;</w:t>
      </w:r>
    </w:p>
    <w:p w:rsidR="0078239F" w:rsidRDefault="0078239F" w:rsidP="0078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39F">
        <w:rPr>
          <w:rFonts w:ascii="Times New Roman" w:hAnsi="Times New Roman"/>
          <w:sz w:val="24"/>
          <w:szCs w:val="24"/>
        </w:rPr>
        <w:t>для домов в панельном исполнении без лифта – 12,55 руб.;</w:t>
      </w:r>
    </w:p>
    <w:p w:rsidR="001C55FB" w:rsidRDefault="0078239F" w:rsidP="0078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39F">
        <w:rPr>
          <w:rFonts w:ascii="Times New Roman" w:hAnsi="Times New Roman"/>
          <w:sz w:val="24"/>
          <w:szCs w:val="24"/>
        </w:rPr>
        <w:t>для иных домов без лифта – 11,55 руб.</w:t>
      </w:r>
    </w:p>
    <w:p w:rsidR="0078239F" w:rsidRPr="0078239F" w:rsidRDefault="0078239F" w:rsidP="00782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8239F" w:rsidRPr="0078239F" w:rsidSect="00400918">
          <w:pgSz w:w="11906" w:h="16838"/>
          <w:pgMar w:top="1418" w:right="964" w:bottom="851" w:left="1559" w:header="709" w:footer="709" w:gutter="0"/>
          <w:cols w:space="708"/>
          <w:docGrid w:linePitch="360"/>
        </w:sectPr>
      </w:pPr>
    </w:p>
    <w:p w:rsidR="001C55FB" w:rsidRPr="00B57A15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3</w:t>
      </w:r>
    </w:p>
    <w:p w:rsidR="001C55FB" w:rsidRPr="00B57A15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5FB" w:rsidRPr="00B57A15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842"/>
      <w:bookmarkEnd w:id="1"/>
      <w:r w:rsidRPr="00B57A15">
        <w:rPr>
          <w:rFonts w:ascii="Times New Roman" w:eastAsia="Times New Roman" w:hAnsi="Times New Roman"/>
          <w:sz w:val="24"/>
          <w:szCs w:val="24"/>
          <w:lang w:eastAsia="ru-RU"/>
        </w:rPr>
        <w:t>Состояние платежной дисциплины и инвестиционной</w:t>
      </w:r>
    </w:p>
    <w:p w:rsidR="001C55FB" w:rsidRPr="00B57A15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15">
        <w:rPr>
          <w:rFonts w:ascii="Times New Roman" w:eastAsia="Times New Roman" w:hAnsi="Times New Roman"/>
          <w:sz w:val="24"/>
          <w:szCs w:val="24"/>
          <w:lang w:eastAsia="ru-RU"/>
        </w:rPr>
        <w:t>политики в жилищно-коммунальном комплексе</w:t>
      </w:r>
    </w:p>
    <w:p w:rsidR="001C55FB" w:rsidRPr="00B57A15" w:rsidRDefault="002B3825" w:rsidP="001C55FB">
      <w:pPr>
        <w:tabs>
          <w:tab w:val="left" w:pos="4524"/>
          <w:tab w:val="center" w:pos="7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09.8pt;margin-top:13pt;width:302.25pt;height:0;z-index:251661312" o:connectortype="straight"/>
        </w:pict>
      </w:r>
      <w:r w:rsidR="001C55FB" w:rsidRPr="00B57A15">
        <w:rPr>
          <w:rFonts w:ascii="Times New Roman" w:eastAsiaTheme="minorHAnsi" w:hAnsi="Times New Roman"/>
          <w:sz w:val="24"/>
          <w:szCs w:val="24"/>
        </w:rPr>
        <w:t>Ханты-Мансийского района</w:t>
      </w:r>
    </w:p>
    <w:p w:rsidR="001C55FB" w:rsidRPr="00B57A15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B57A15">
        <w:rPr>
          <w:rFonts w:ascii="Times New Roman" w:eastAsiaTheme="minorHAnsi" w:hAnsi="Times New Roman"/>
          <w:sz w:val="18"/>
          <w:szCs w:val="18"/>
        </w:rPr>
        <w:t>наименование городского округа (муниципального района)</w:t>
      </w:r>
    </w:p>
    <w:p w:rsidR="001C55FB" w:rsidRPr="00FE15E5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9"/>
        <w:gridCol w:w="5668"/>
        <w:gridCol w:w="1489"/>
        <w:gridCol w:w="939"/>
        <w:gridCol w:w="939"/>
        <w:gridCol w:w="1028"/>
        <w:gridCol w:w="992"/>
        <w:gridCol w:w="1134"/>
        <w:gridCol w:w="850"/>
        <w:gridCol w:w="768"/>
      </w:tblGrid>
      <w:tr w:rsidR="00C05C62" w:rsidRPr="00FE15E5" w:rsidTr="005F7BE5">
        <w:trPr>
          <w:trHeight w:val="579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05C62" w:rsidRPr="004A3BFF" w:rsidRDefault="00C05C62" w:rsidP="00C05C62">
            <w:pPr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 xml:space="preserve">№ </w:t>
            </w:r>
            <w:proofErr w:type="gramStart"/>
            <w:r w:rsidRPr="004A3BFF">
              <w:rPr>
                <w:rFonts w:ascii="Times New Roman" w:hAnsi="Times New Roman"/>
              </w:rPr>
              <w:t>п</w:t>
            </w:r>
            <w:proofErr w:type="gramEnd"/>
            <w:r w:rsidRPr="004A3BFF">
              <w:rPr>
                <w:rFonts w:ascii="Times New Roman" w:hAnsi="Times New Roman"/>
              </w:rPr>
              <w:t>/п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C05C62" w:rsidRPr="004A3BFF" w:rsidRDefault="00C05C62" w:rsidP="00C05C62">
            <w:pPr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05C62" w:rsidRPr="004A3BFF" w:rsidRDefault="00C05C62" w:rsidP="00C05C62">
            <w:pPr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05C62" w:rsidRPr="004A3BFF" w:rsidRDefault="004A3BFF" w:rsidP="00C05C62">
            <w:pPr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2017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05C62" w:rsidRPr="004A3BFF" w:rsidRDefault="004A3BFF" w:rsidP="00C05C62">
            <w:pPr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2018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05C62" w:rsidRPr="004A3BFF" w:rsidRDefault="004A3BFF" w:rsidP="00C05C62">
            <w:pPr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C62" w:rsidRPr="004A3BFF" w:rsidRDefault="004A3BFF" w:rsidP="00C05C62">
            <w:pPr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C62" w:rsidRPr="004A3BFF" w:rsidRDefault="004A3BFF" w:rsidP="00C05C62">
            <w:pPr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5C62" w:rsidRPr="004A3BFF" w:rsidRDefault="004A3BFF" w:rsidP="00C05C62">
            <w:pPr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2022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05C62" w:rsidRPr="004A3BFF" w:rsidRDefault="004A3BFF" w:rsidP="00C05C62">
            <w:pPr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2023</w:t>
            </w:r>
          </w:p>
        </w:tc>
      </w:tr>
      <w:tr w:rsidR="0078239F" w:rsidRPr="00FE15E5" w:rsidTr="005F7BE5">
        <w:trPr>
          <w:trHeight w:val="1637"/>
          <w:jc w:val="center"/>
        </w:trPr>
        <w:tc>
          <w:tcPr>
            <w:tcW w:w="659" w:type="dxa"/>
            <w:shd w:val="clear" w:color="auto" w:fill="auto"/>
          </w:tcPr>
          <w:p w:rsidR="0078239F" w:rsidRPr="004A3BFF" w:rsidRDefault="0078239F" w:rsidP="00C05C62">
            <w:pPr>
              <w:contextualSpacing/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1.</w:t>
            </w:r>
          </w:p>
        </w:tc>
        <w:tc>
          <w:tcPr>
            <w:tcW w:w="5668" w:type="dxa"/>
            <w:shd w:val="clear" w:color="auto" w:fill="auto"/>
          </w:tcPr>
          <w:p w:rsidR="0078239F" w:rsidRPr="004A3BFF" w:rsidRDefault="0078239F" w:rsidP="00C05C62">
            <w:pPr>
              <w:contextualSpacing/>
              <w:rPr>
                <w:rFonts w:ascii="Times New Roman" w:hAnsi="Times New Roman"/>
                <w:vertAlign w:val="superscript"/>
              </w:rPr>
            </w:pPr>
            <w:r w:rsidRPr="004A3BFF">
              <w:rPr>
                <w:rFonts w:ascii="Times New Roman" w:hAnsi="Times New Roman"/>
              </w:rPr>
              <w:t>Доля просроченной кредиторской задолженности (2 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1489" w:type="dxa"/>
            <w:shd w:val="clear" w:color="auto" w:fill="auto"/>
          </w:tcPr>
          <w:p w:rsidR="0078239F" w:rsidRPr="004A3BFF" w:rsidRDefault="0078239F" w:rsidP="00C05C62">
            <w:pPr>
              <w:contextualSpacing/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процентов</w:t>
            </w:r>
          </w:p>
          <w:p w:rsidR="0078239F" w:rsidRPr="004A3BFF" w:rsidRDefault="0078239F" w:rsidP="00C05C62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939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0,21</w:t>
            </w:r>
          </w:p>
        </w:tc>
        <w:tc>
          <w:tcPr>
            <w:tcW w:w="1134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0</w:t>
            </w:r>
          </w:p>
        </w:tc>
      </w:tr>
      <w:tr w:rsidR="0078239F" w:rsidRPr="00FE15E5" w:rsidTr="005F7BE5">
        <w:trPr>
          <w:jc w:val="center"/>
        </w:trPr>
        <w:tc>
          <w:tcPr>
            <w:tcW w:w="659" w:type="dxa"/>
            <w:shd w:val="clear" w:color="auto" w:fill="auto"/>
          </w:tcPr>
          <w:p w:rsidR="0078239F" w:rsidRPr="004A3BFF" w:rsidRDefault="0078239F" w:rsidP="00C05C62">
            <w:pPr>
              <w:contextualSpacing/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2.</w:t>
            </w:r>
          </w:p>
        </w:tc>
        <w:tc>
          <w:tcPr>
            <w:tcW w:w="5668" w:type="dxa"/>
            <w:shd w:val="clear" w:color="auto" w:fill="auto"/>
          </w:tcPr>
          <w:p w:rsidR="0078239F" w:rsidRPr="004A3BFF" w:rsidRDefault="0078239F" w:rsidP="00C05C62">
            <w:pPr>
              <w:contextualSpacing/>
              <w:rPr>
                <w:rFonts w:ascii="Times New Roman" w:hAnsi="Times New Roman"/>
                <w:vertAlign w:val="superscript"/>
              </w:rPr>
            </w:pPr>
            <w:r w:rsidRPr="004A3BFF">
              <w:rPr>
                <w:rFonts w:ascii="Times New Roman" w:hAnsi="Times New Roman"/>
              </w:rPr>
              <w:t xml:space="preserve">Фактический уровень собираемости взносов на капитальный ремонт общего имущества многоквартирных домов за отчетный период </w:t>
            </w:r>
          </w:p>
        </w:tc>
        <w:tc>
          <w:tcPr>
            <w:tcW w:w="1489" w:type="dxa"/>
            <w:shd w:val="clear" w:color="auto" w:fill="auto"/>
          </w:tcPr>
          <w:p w:rsidR="0078239F" w:rsidRPr="004A3BFF" w:rsidRDefault="0078239F" w:rsidP="00C05C62">
            <w:pPr>
              <w:contextualSpacing/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39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90,72</w:t>
            </w:r>
          </w:p>
        </w:tc>
        <w:tc>
          <w:tcPr>
            <w:tcW w:w="939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94,72</w:t>
            </w:r>
          </w:p>
        </w:tc>
        <w:tc>
          <w:tcPr>
            <w:tcW w:w="1028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86,36</w:t>
            </w:r>
          </w:p>
        </w:tc>
        <w:tc>
          <w:tcPr>
            <w:tcW w:w="992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88,76</w:t>
            </w:r>
          </w:p>
        </w:tc>
        <w:tc>
          <w:tcPr>
            <w:tcW w:w="1134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-</w:t>
            </w:r>
          </w:p>
        </w:tc>
      </w:tr>
      <w:tr w:rsidR="0078239F" w:rsidRPr="00FE15E5" w:rsidTr="005F7BE5">
        <w:trPr>
          <w:cantSplit/>
          <w:trHeight w:val="1833"/>
          <w:jc w:val="center"/>
        </w:trPr>
        <w:tc>
          <w:tcPr>
            <w:tcW w:w="659" w:type="dxa"/>
            <w:shd w:val="clear" w:color="auto" w:fill="auto"/>
          </w:tcPr>
          <w:p w:rsidR="0078239F" w:rsidRPr="004A3BFF" w:rsidRDefault="0078239F" w:rsidP="00C05C62">
            <w:pPr>
              <w:contextualSpacing/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3.</w:t>
            </w:r>
          </w:p>
        </w:tc>
        <w:tc>
          <w:tcPr>
            <w:tcW w:w="5668" w:type="dxa"/>
            <w:shd w:val="clear" w:color="auto" w:fill="auto"/>
          </w:tcPr>
          <w:p w:rsidR="0078239F" w:rsidRPr="004A3BFF" w:rsidRDefault="0078239F" w:rsidP="00C05C62">
            <w:pPr>
              <w:contextualSpacing/>
              <w:rPr>
                <w:rFonts w:ascii="Times New Roman" w:hAnsi="Times New Roman"/>
                <w:vertAlign w:val="superscript"/>
              </w:rPr>
            </w:pPr>
            <w:r w:rsidRPr="004A3BFF">
              <w:rPr>
                <w:rFonts w:ascii="Times New Roman" w:hAnsi="Times New Roman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</w:t>
            </w:r>
          </w:p>
          <w:p w:rsidR="0078239F" w:rsidRPr="004A3BFF" w:rsidRDefault="0078239F" w:rsidP="00C05C62">
            <w:pPr>
              <w:contextualSpacing/>
              <w:rPr>
                <w:rFonts w:ascii="Times New Roman" w:hAnsi="Times New Roman"/>
                <w:vertAlign w:val="superscript"/>
              </w:rPr>
            </w:pPr>
          </w:p>
          <w:p w:rsidR="0078239F" w:rsidRPr="004A3BFF" w:rsidRDefault="0078239F" w:rsidP="00C05C62">
            <w:pPr>
              <w:contextualSpacing/>
              <w:rPr>
                <w:rFonts w:ascii="Times New Roman" w:hAnsi="Times New Roman"/>
                <w:vertAlign w:val="superscript"/>
              </w:rPr>
            </w:pPr>
          </w:p>
          <w:p w:rsidR="0078239F" w:rsidRPr="004A3BFF" w:rsidRDefault="0078239F" w:rsidP="00C05C62">
            <w:pPr>
              <w:contextualSpacing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89" w:type="dxa"/>
            <w:shd w:val="clear" w:color="auto" w:fill="auto"/>
          </w:tcPr>
          <w:p w:rsidR="0078239F" w:rsidRPr="004A3BFF" w:rsidRDefault="0078239F" w:rsidP="00C05C62">
            <w:pPr>
              <w:contextualSpacing/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в наличии/в разработке/ отсутствуют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78239F" w:rsidRPr="0078239F" w:rsidRDefault="0078239F" w:rsidP="0078239F">
            <w:pPr>
              <w:ind w:left="113" w:right="113"/>
              <w:jc w:val="center"/>
            </w:pPr>
            <w:r w:rsidRPr="0078239F">
              <w:rPr>
                <w:rFonts w:ascii="Times New Roman" w:hAnsi="Times New Roman"/>
              </w:rPr>
              <w:t>в наличие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78239F" w:rsidRPr="0078239F" w:rsidRDefault="0078239F" w:rsidP="0078239F">
            <w:pPr>
              <w:ind w:left="113" w:right="113"/>
              <w:jc w:val="center"/>
            </w:pPr>
            <w:r w:rsidRPr="0078239F">
              <w:rPr>
                <w:rFonts w:ascii="Times New Roman" w:hAnsi="Times New Roman"/>
              </w:rPr>
              <w:t>в наличие</w:t>
            </w:r>
          </w:p>
        </w:tc>
        <w:tc>
          <w:tcPr>
            <w:tcW w:w="1028" w:type="dxa"/>
            <w:shd w:val="clear" w:color="auto" w:fill="auto"/>
            <w:textDirection w:val="btLr"/>
          </w:tcPr>
          <w:p w:rsidR="0078239F" w:rsidRPr="0078239F" w:rsidRDefault="0078239F" w:rsidP="0078239F">
            <w:pPr>
              <w:ind w:left="113" w:right="113"/>
              <w:jc w:val="center"/>
            </w:pPr>
            <w:r w:rsidRPr="0078239F">
              <w:rPr>
                <w:rFonts w:ascii="Times New Roman" w:hAnsi="Times New Roman"/>
              </w:rPr>
              <w:t>в наличие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8239F" w:rsidRPr="0078239F" w:rsidRDefault="0078239F" w:rsidP="0078239F">
            <w:pPr>
              <w:ind w:left="113" w:right="113"/>
              <w:jc w:val="center"/>
            </w:pPr>
            <w:r w:rsidRPr="0078239F">
              <w:rPr>
                <w:rFonts w:ascii="Times New Roman" w:hAnsi="Times New Roman"/>
              </w:rPr>
              <w:t>в наличие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8239F" w:rsidRPr="0078239F" w:rsidRDefault="0078239F" w:rsidP="0078239F">
            <w:pPr>
              <w:ind w:left="113" w:right="113"/>
              <w:jc w:val="center"/>
            </w:pPr>
            <w:r w:rsidRPr="0078239F">
              <w:rPr>
                <w:rFonts w:ascii="Times New Roman" w:hAnsi="Times New Roman"/>
              </w:rPr>
              <w:t>в наличие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8239F" w:rsidRPr="0078239F" w:rsidRDefault="0078239F" w:rsidP="0078239F">
            <w:pPr>
              <w:ind w:left="113" w:right="113"/>
              <w:jc w:val="center"/>
            </w:pPr>
            <w:r w:rsidRPr="0078239F">
              <w:rPr>
                <w:rFonts w:ascii="Times New Roman" w:hAnsi="Times New Roman"/>
              </w:rPr>
              <w:t>в наличие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78239F" w:rsidRPr="0078239F" w:rsidRDefault="0078239F" w:rsidP="0078239F">
            <w:pPr>
              <w:ind w:left="113" w:right="113"/>
              <w:jc w:val="center"/>
            </w:pPr>
            <w:r w:rsidRPr="0078239F">
              <w:rPr>
                <w:rFonts w:ascii="Times New Roman" w:hAnsi="Times New Roman"/>
              </w:rPr>
              <w:t>в наличие</w:t>
            </w:r>
          </w:p>
        </w:tc>
      </w:tr>
      <w:tr w:rsidR="0078239F" w:rsidRPr="00FE15E5" w:rsidTr="005F7BE5">
        <w:trPr>
          <w:jc w:val="center"/>
        </w:trPr>
        <w:tc>
          <w:tcPr>
            <w:tcW w:w="659" w:type="dxa"/>
            <w:shd w:val="clear" w:color="auto" w:fill="auto"/>
          </w:tcPr>
          <w:p w:rsidR="0078239F" w:rsidRPr="004A3BFF" w:rsidRDefault="0078239F" w:rsidP="00C05C62">
            <w:pPr>
              <w:contextualSpacing/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4.</w:t>
            </w:r>
          </w:p>
        </w:tc>
        <w:tc>
          <w:tcPr>
            <w:tcW w:w="5668" w:type="dxa"/>
            <w:shd w:val="clear" w:color="auto" w:fill="auto"/>
          </w:tcPr>
          <w:p w:rsidR="0078239F" w:rsidRPr="004A3BFF" w:rsidRDefault="0078239F" w:rsidP="00C05C62">
            <w:pPr>
              <w:contextualSpacing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Фактический уровень собираемости платы граждан за предоставленные жилищно-коммунальные услуги за отчетный период</w:t>
            </w:r>
            <w:r w:rsidRPr="004A3BFF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78239F" w:rsidRPr="004A3BFF" w:rsidRDefault="0078239F" w:rsidP="00C05C62">
            <w:pPr>
              <w:contextualSpacing/>
              <w:jc w:val="center"/>
              <w:rPr>
                <w:rFonts w:ascii="Times New Roman" w:hAnsi="Times New Roman"/>
              </w:rPr>
            </w:pPr>
            <w:r w:rsidRPr="004A3BFF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39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95,6</w:t>
            </w:r>
          </w:p>
        </w:tc>
        <w:tc>
          <w:tcPr>
            <w:tcW w:w="939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93,3</w:t>
            </w:r>
          </w:p>
        </w:tc>
        <w:tc>
          <w:tcPr>
            <w:tcW w:w="1028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98,54</w:t>
            </w:r>
          </w:p>
        </w:tc>
        <w:tc>
          <w:tcPr>
            <w:tcW w:w="992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92,19</w:t>
            </w:r>
          </w:p>
        </w:tc>
        <w:tc>
          <w:tcPr>
            <w:tcW w:w="1134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93</w:t>
            </w:r>
          </w:p>
        </w:tc>
        <w:tc>
          <w:tcPr>
            <w:tcW w:w="768" w:type="dxa"/>
            <w:shd w:val="clear" w:color="auto" w:fill="auto"/>
          </w:tcPr>
          <w:p w:rsidR="0078239F" w:rsidRPr="0078239F" w:rsidRDefault="0078239F" w:rsidP="0078239F">
            <w:pPr>
              <w:contextualSpacing/>
              <w:jc w:val="center"/>
              <w:rPr>
                <w:rFonts w:ascii="Times New Roman" w:hAnsi="Times New Roman"/>
              </w:rPr>
            </w:pPr>
            <w:r w:rsidRPr="0078239F">
              <w:rPr>
                <w:rFonts w:ascii="Times New Roman" w:hAnsi="Times New Roman"/>
              </w:rPr>
              <w:t>93</w:t>
            </w:r>
          </w:p>
          <w:p w:rsidR="0078239F" w:rsidRPr="0078239F" w:rsidRDefault="0078239F" w:rsidP="0078239F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78239F" w:rsidRPr="005F7BE5" w:rsidRDefault="0078239F" w:rsidP="005F7B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F7BE5">
        <w:rPr>
          <w:rFonts w:ascii="Times New Roman" w:hAnsi="Times New Roman"/>
          <w:sz w:val="20"/>
          <w:szCs w:val="20"/>
        </w:rPr>
        <w:t>Информация указана согласно данным Югорского фонда капитального ремонта многоквартирных домов</w:t>
      </w:r>
    </w:p>
    <w:p w:rsidR="00D7522D" w:rsidRPr="00D46A69" w:rsidRDefault="00D7522D" w:rsidP="001C55F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1C55FB" w:rsidRPr="004C6122" w:rsidRDefault="001C55FB" w:rsidP="001C55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12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2. </w:t>
      </w:r>
      <w:proofErr w:type="gramStart"/>
      <w:r w:rsidRPr="004C6122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Показатели, характеризующие социально-экономическое развитие муниципального образования автономного округа, оценку эффективности деятельности органов местного самоуправления городских округов и муниципальных районов, за отчетный год и их планируемые значения на 3-летний период.</w:t>
      </w:r>
      <w:proofErr w:type="gramEnd"/>
    </w:p>
    <w:p w:rsidR="001C55FB" w:rsidRPr="004C6122" w:rsidRDefault="001C55FB" w:rsidP="000063D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67" w:type="pct"/>
        <w:tblLayout w:type="fixed"/>
        <w:tblLook w:val="04A0" w:firstRow="1" w:lastRow="0" w:firstColumn="1" w:lastColumn="0" w:noHBand="0" w:noVBand="1"/>
      </w:tblPr>
      <w:tblGrid>
        <w:gridCol w:w="566"/>
        <w:gridCol w:w="2517"/>
        <w:gridCol w:w="1164"/>
        <w:gridCol w:w="1216"/>
        <w:gridCol w:w="1167"/>
        <w:gridCol w:w="1167"/>
        <w:gridCol w:w="1167"/>
        <w:gridCol w:w="1167"/>
        <w:gridCol w:w="1167"/>
        <w:gridCol w:w="1167"/>
        <w:gridCol w:w="2811"/>
      </w:tblGrid>
      <w:tr w:rsidR="00D46A69" w:rsidRPr="004C6122" w:rsidTr="00F10319">
        <w:trPr>
          <w:trHeight w:val="319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Единицы измерения 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6122">
              <w:rPr>
                <w:rFonts w:ascii="Times New Roman" w:hAnsi="Times New Roman"/>
                <w:bCs/>
                <w:sz w:val="20"/>
                <w:szCs w:val="20"/>
              </w:rPr>
              <w:t>Завершённый период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6122">
              <w:rPr>
                <w:rFonts w:ascii="Times New Roman" w:hAnsi="Times New Roman"/>
                <w:b/>
                <w:bCs/>
                <w:sz w:val="20"/>
                <w:szCs w:val="20"/>
              </w:rPr>
              <w:t>Отчётный период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D46A69" w:rsidRPr="00FE15E5" w:rsidTr="00F10319">
        <w:trPr>
          <w:trHeight w:val="31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C42CEA" w:rsidRDefault="00C42CEA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C42CEA" w:rsidRDefault="00C42CEA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C42CEA" w:rsidRDefault="00C42CEA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C42CEA" w:rsidRDefault="00C42CEA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C42CEA" w:rsidRDefault="00C42CEA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C42CEA" w:rsidRDefault="00C42CEA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C42CEA" w:rsidRDefault="00C42CEA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46A69" w:rsidRPr="00FE15E5" w:rsidTr="00F10319">
        <w:trPr>
          <w:trHeight w:val="315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4A3BFF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B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Экономическое развитие</w:t>
            </w:r>
          </w:p>
        </w:tc>
      </w:tr>
      <w:tr w:rsidR="00C42CEA" w:rsidRPr="00FE15E5" w:rsidTr="00A54870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211,3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C42CEA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2020 год значение показателя указано в соответствии с данными сведений единого реестра субъектов малого и среднего предпринимательства Федеральной налоговой службы на 01.01.2021</w:t>
            </w:r>
          </w:p>
        </w:tc>
      </w:tr>
      <w:tr w:rsidR="00C42CEA" w:rsidRPr="00FE15E5" w:rsidTr="00A54870">
        <w:trPr>
          <w:trHeight w:val="17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C42CEA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CEA" w:rsidRPr="00FE15E5" w:rsidTr="00A54870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252,0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6 443 027,0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7 841 515,0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7 919 051,2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8 493 165,9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8 644 358,2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C42CEA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Росстата</w:t>
            </w:r>
          </w:p>
        </w:tc>
      </w:tr>
      <w:tr w:rsidR="00C42CEA" w:rsidRPr="00FE15E5" w:rsidTr="00A54870">
        <w:trPr>
          <w:trHeight w:val="70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</w:t>
            </w: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городского округа (муниципального района)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FE15E5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42CEA" w:rsidRPr="00FE15E5" w:rsidTr="00C42CEA">
        <w:trPr>
          <w:trHeight w:val="16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общем их числе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C42CEA" w:rsidRDefault="004064CD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района сельскохозяйственные</w:t>
            </w:r>
            <w:r w:rsidR="00C42CEA"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 отсутствуют</w:t>
            </w:r>
          </w:p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2CEA" w:rsidRPr="00FE15E5" w:rsidTr="00C42CEA">
        <w:trPr>
          <w:trHeight w:val="12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CA5510" w:rsidRDefault="00CA5510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Протяженность автомобильных дорог общего пользования местного значения, не отвечающих нормативным требованиям составляет 2,1 км. (подъезд к полигону ТБО, </w:t>
            </w:r>
            <w:proofErr w:type="spellStart"/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орноправдинск</w:t>
            </w:r>
            <w:proofErr w:type="spellEnd"/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ул.Производственная</w:t>
            </w:r>
            <w:proofErr w:type="spellEnd"/>
            <w:r w:rsidRPr="00CA5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13).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запланирован на 2021 год.</w:t>
            </w:r>
          </w:p>
        </w:tc>
      </w:tr>
      <w:tr w:rsidR="00C42CEA" w:rsidRPr="00FE15E5" w:rsidTr="00C42CEA">
        <w:trPr>
          <w:trHeight w:val="17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  <w:p w:rsidR="00C42CEA" w:rsidRPr="004C6122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2CEA" w:rsidRPr="00C42CEA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C42CEA" w:rsidRDefault="00C42CEA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сообщение автомобильным транспортом осуществляется с населенными пунктами </w:t>
            </w:r>
            <w:proofErr w:type="spellStart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Ярки, </w:t>
            </w:r>
            <w:proofErr w:type="spellStart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Ягурьях</w:t>
            </w:r>
            <w:proofErr w:type="spellEnd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Батово</w:t>
            </w:r>
            <w:proofErr w:type="spellEnd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Бобровский. </w:t>
            </w:r>
          </w:p>
        </w:tc>
      </w:tr>
      <w:tr w:rsidR="00D46A69" w:rsidRPr="00FE15E5" w:rsidTr="00F10319">
        <w:trPr>
          <w:trHeight w:val="5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4C6122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</w:t>
            </w:r>
            <w:r w:rsidR="00BE0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42CEA" w:rsidRPr="00FE15E5" w:rsidTr="00604242">
        <w:trPr>
          <w:trHeight w:val="160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крупных и средних предприятий и некоммерческих организаций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75 600,6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80 655,5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05384D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82 </w:t>
            </w:r>
            <w:r w:rsidR="00C42CEA"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EA" w:rsidRPr="002A1375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88 319,7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2A1375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91 272,5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2A1375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91 572,5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2A1375" w:rsidRDefault="00C42CE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96 151,2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C42CEA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Основополагающим фактором роста оплаты труда работников крупных и средних предприятий района  остается топливно-энергетический комплекс. Уровень заработной платы по разделу «Добыча полезных ископаемых» в 2020 </w:t>
            </w:r>
            <w:proofErr w:type="spellStart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годуу</w:t>
            </w:r>
            <w:proofErr w:type="spellEnd"/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составил более 98 тыс. рублей </w:t>
            </w:r>
          </w:p>
        </w:tc>
      </w:tr>
      <w:tr w:rsidR="00C42CEA" w:rsidRPr="00FE15E5" w:rsidTr="00604242">
        <w:trPr>
          <w:trHeight w:val="7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дошкольных 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34 444,8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38 465,9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42CEA">
              <w:rPr>
                <w:rFonts w:ascii="Times New Roman" w:hAnsi="Times New Roman"/>
                <w:bCs/>
                <w:sz w:val="20"/>
                <w:szCs w:val="20"/>
              </w:rPr>
              <w:t>41 271,5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C42CEA" w:rsidP="00833CE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13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45 086,7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C42CEA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46 040,7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C42CEA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48 342,7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C42CEA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50 759,9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42CEA" w:rsidRPr="00FE15E5" w:rsidTr="00604242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общеобразовательных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44 432,0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48 768,9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CEA">
              <w:rPr>
                <w:rFonts w:ascii="Times New Roman" w:hAnsi="Times New Roman"/>
                <w:bCs/>
                <w:sz w:val="20"/>
                <w:szCs w:val="20"/>
              </w:rPr>
              <w:t>51 544,3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C42CEA" w:rsidP="00833C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375">
              <w:rPr>
                <w:rFonts w:ascii="Times New Roman" w:hAnsi="Times New Roman"/>
                <w:b/>
                <w:bCs/>
                <w:sz w:val="20"/>
                <w:szCs w:val="20"/>
              </w:rPr>
              <w:t>59 620,5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C42CEA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61 614,3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C42CEA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64 695,1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C42CEA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67 929,8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42CEA" w:rsidRPr="00FE15E5" w:rsidTr="002B3825">
        <w:trPr>
          <w:trHeight w:val="68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62 507,8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CEA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42CEA">
              <w:rPr>
                <w:rFonts w:ascii="Times New Roman" w:hAnsi="Times New Roman"/>
                <w:bCs/>
                <w:sz w:val="20"/>
                <w:szCs w:val="20"/>
              </w:rPr>
              <w:t>776,5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42CEA" w:rsidRPr="002A1375" w:rsidRDefault="002B3825" w:rsidP="00833C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825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B3825">
              <w:rPr>
                <w:rFonts w:ascii="Times New Roman" w:hAnsi="Times New Roman"/>
                <w:b/>
                <w:bCs/>
                <w:sz w:val="20"/>
                <w:szCs w:val="20"/>
              </w:rPr>
              <w:t>585,2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2A137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72 014,5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2A137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75 615,2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2A137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79 395,9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42CEA" w:rsidRPr="00FE15E5" w:rsidTr="00604242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41 662,1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59 547,6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42CEA">
              <w:rPr>
                <w:rFonts w:ascii="Times New Roman" w:hAnsi="Times New Roman"/>
                <w:bCs/>
                <w:sz w:val="20"/>
                <w:szCs w:val="20"/>
              </w:rPr>
              <w:t>64 160,3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2A1375" w:rsidP="00833CE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13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68 453,7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2A137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60 107,6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2A137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60 107,6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2A137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60 107,6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42CEA" w:rsidRPr="00FE15E5" w:rsidTr="00604242">
        <w:trPr>
          <w:trHeight w:val="54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 учреждений</w:t>
            </w: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4C6122" w:rsidRDefault="00C42CEA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40 069,8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2C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36 246,5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EA" w:rsidRPr="00C42CEA" w:rsidRDefault="00C42CEA" w:rsidP="00C42CE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CEA">
              <w:rPr>
                <w:rFonts w:ascii="Times New Roman" w:hAnsi="Times New Roman"/>
                <w:bCs/>
                <w:sz w:val="20"/>
                <w:szCs w:val="20"/>
              </w:rPr>
              <w:t>38 658,4</w:t>
            </w:r>
          </w:p>
        </w:tc>
        <w:tc>
          <w:tcPr>
            <w:tcW w:w="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2A1375" w:rsidP="00833C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375">
              <w:rPr>
                <w:rFonts w:ascii="Times New Roman" w:hAnsi="Times New Roman"/>
                <w:b/>
                <w:bCs/>
                <w:sz w:val="20"/>
                <w:szCs w:val="20"/>
              </w:rPr>
              <w:t>42 249,3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2A137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67 530,3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2A137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67 530,3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2CEA" w:rsidRPr="002A1375" w:rsidRDefault="002A137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1375">
              <w:rPr>
                <w:rFonts w:ascii="Times New Roman" w:hAnsi="Times New Roman"/>
                <w:sz w:val="20"/>
                <w:szCs w:val="20"/>
              </w:rPr>
              <w:t>67 530,3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EA" w:rsidRPr="00FE15E5" w:rsidRDefault="00C42CEA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6A69" w:rsidRPr="00FE15E5" w:rsidTr="00F10319">
        <w:trPr>
          <w:trHeight w:val="29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4C6122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</w:tr>
      <w:tr w:rsidR="002A1375" w:rsidRPr="00FE15E5" w:rsidTr="002A1375">
        <w:trPr>
          <w:trHeight w:val="27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63,8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05384D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05384D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05384D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2A1375" w:rsidRDefault="002A1375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 2020 году уменьшилось количество детей в возрасте 1 - 6 лет, получающих дошкольную образовательную услугу на 66 человек.</w:t>
            </w:r>
          </w:p>
        </w:tc>
      </w:tr>
      <w:tr w:rsidR="002A1375" w:rsidRPr="00FE15E5" w:rsidTr="002A1375">
        <w:trPr>
          <w:trHeight w:val="213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2A1375" w:rsidRDefault="002A1375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Очередь в дошкольные образовательные организации отсутствует.</w:t>
            </w:r>
          </w:p>
        </w:tc>
      </w:tr>
      <w:tr w:rsidR="002A1375" w:rsidRPr="00FE15E5" w:rsidTr="002A1375">
        <w:trPr>
          <w:trHeight w:val="16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FE15E5" w:rsidRDefault="002A1375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6A69" w:rsidRPr="00FE15E5" w:rsidTr="003501E4">
        <w:trPr>
          <w:trHeight w:val="1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4C6122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и дополнительное образование</w:t>
            </w:r>
          </w:p>
        </w:tc>
      </w:tr>
      <w:tr w:rsidR="002A1375" w:rsidRPr="00FE15E5" w:rsidTr="006C296C">
        <w:trPr>
          <w:trHeight w:val="70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FE15E5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1375" w:rsidRPr="00FE15E5" w:rsidTr="006C296C">
        <w:trPr>
          <w:trHeight w:val="12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</w:t>
            </w: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FE15E5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1375" w:rsidRPr="00FE15E5" w:rsidTr="006C296C">
        <w:trPr>
          <w:trHeight w:val="11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FE15E5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1375" w:rsidRPr="00FE15E5" w:rsidTr="006C296C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86,4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83,7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FE15E5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1375" w:rsidRPr="00FE15E5" w:rsidTr="002A1375">
        <w:trPr>
          <w:trHeight w:val="15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FE15E5" w:rsidRDefault="002A1375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1375" w:rsidRPr="00FE15E5" w:rsidTr="006C296C">
        <w:trPr>
          <w:trHeight w:val="5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муниципального образования на общее образование в расчете на 1 обучающегося в </w:t>
            </w: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Тысяча рублей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390,3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427,8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2A1375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расходов бюджета муниципального образования на общее образование связано с увеличением расходов на </w:t>
            </w: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реализацию основных общеобразовательных программ</w:t>
            </w:r>
          </w:p>
        </w:tc>
      </w:tr>
      <w:tr w:rsidR="002A1375" w:rsidRPr="00FE15E5" w:rsidTr="006C296C">
        <w:trPr>
          <w:trHeight w:val="5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с 5 до 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73,9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72,8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9.3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FE15E5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6A69" w:rsidRPr="00FE15E5" w:rsidTr="00F10319">
        <w:trPr>
          <w:trHeight w:val="27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2A1375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</w:tr>
      <w:tr w:rsidR="00D46A69" w:rsidRPr="00FE15E5" w:rsidTr="00F10319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4C6122" w:rsidRDefault="006C296C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E93C2D"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2A137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2A137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2A137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1375" w:rsidRPr="00FE15E5" w:rsidTr="006C296C">
        <w:trPr>
          <w:trHeight w:val="47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FE15E5" w:rsidRDefault="002A1375" w:rsidP="006C296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1375" w:rsidRPr="00FE15E5" w:rsidTr="006C296C">
        <w:trPr>
          <w:trHeight w:val="3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FE15E5" w:rsidRDefault="002A1375" w:rsidP="001418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1375" w:rsidRPr="00FE15E5" w:rsidTr="006C296C">
        <w:trPr>
          <w:trHeight w:val="42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парками культуры и отдыха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2A1375" w:rsidRDefault="002A1375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FE15E5" w:rsidRDefault="002A1375" w:rsidP="001418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1375" w:rsidRPr="00FE15E5" w:rsidTr="0014187B">
        <w:trPr>
          <w:trHeight w:val="26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1375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FE15E5" w:rsidRDefault="002A1375" w:rsidP="001418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1375" w:rsidRPr="00FE15E5" w:rsidTr="002A1375">
        <w:trPr>
          <w:trHeight w:val="5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5" w:rsidRPr="004C6122" w:rsidRDefault="002A1375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объектов культурного наследия, находящихся в муниципальной </w:t>
            </w: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4C6122" w:rsidRDefault="002A1375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1375" w:rsidRPr="002A1375" w:rsidRDefault="002A1375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13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852266" w:rsidRDefault="00852266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852266" w:rsidRDefault="00852266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852266" w:rsidRDefault="00852266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1375" w:rsidRPr="00852266" w:rsidRDefault="00852266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5" w:rsidRPr="00852266" w:rsidRDefault="002A1375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Объектами культурного наследия являются деревянная церковь (сельский клуб) (нач. 19 в) с. </w:t>
            </w:r>
            <w:proofErr w:type="spellStart"/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Зенково</w:t>
            </w:r>
            <w:proofErr w:type="spellEnd"/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каменная церковь «Вознесенская» (конец XIX века) п. </w:t>
            </w:r>
            <w:proofErr w:type="spellStart"/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церковь во имя иконы Пресвятой Богородицы "Всех скорбящих радость" с. Елизарово </w:t>
            </w:r>
          </w:p>
        </w:tc>
      </w:tr>
      <w:tr w:rsidR="00D46A69" w:rsidRPr="00FE15E5" w:rsidTr="00F10319">
        <w:trPr>
          <w:trHeight w:val="28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4C6122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</w:tr>
      <w:tr w:rsidR="00852266" w:rsidRPr="00FE15E5" w:rsidTr="0014187B">
        <w:trPr>
          <w:trHeight w:val="7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66" w:rsidRPr="004C6122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37,6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38,8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FE15E5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52266" w:rsidRPr="00FE15E5" w:rsidTr="0014187B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66" w:rsidRPr="004C6122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71,6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FE15E5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6A69" w:rsidRPr="00FE15E5" w:rsidTr="00F10319">
        <w:trPr>
          <w:trHeight w:val="32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4C6122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852266" w:rsidRPr="00FE15E5" w:rsidTr="0014187B">
        <w:trPr>
          <w:trHeight w:val="8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66" w:rsidRPr="004C6122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852266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предварительным данным объем жилищного фонда Ханты-Мансийского района по состоянию на 1 января 2021 года составляет 440,7 тыс. кв. метров.</w:t>
            </w:r>
          </w:p>
        </w:tc>
      </w:tr>
      <w:tr w:rsidR="00852266" w:rsidRPr="00FE15E5" w:rsidTr="00852266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66" w:rsidRPr="004C6122" w:rsidRDefault="00852266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введённая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действие за один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852266" w:rsidRDefault="00852266" w:rsidP="00D50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2020 году введено в действие 12 894,4 </w:t>
            </w:r>
            <w:proofErr w:type="spellStart"/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жилых домов.</w:t>
            </w:r>
          </w:p>
        </w:tc>
      </w:tr>
      <w:tr w:rsidR="00852266" w:rsidRPr="00FE15E5" w:rsidTr="00852266">
        <w:trPr>
          <w:trHeight w:val="26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66" w:rsidRPr="004C6122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2 255,2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66" w:rsidRPr="00852266" w:rsidRDefault="00852266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1 202,4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852266" w:rsidRDefault="00852266" w:rsidP="0014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852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 году площадь </w:t>
            </w:r>
            <w:proofErr w:type="gramStart"/>
            <w:r w:rsidRPr="00852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земельных участков, предоставленных для строительства  составила</w:t>
            </w:r>
            <w:proofErr w:type="gramEnd"/>
            <w:r w:rsidRPr="00852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2370 га, увеличение по сравнению с прошлым годом произошло на 32,2 га. Предоставление земельных участков для строительства носит заявительный характер; в </w:t>
            </w:r>
            <w:r w:rsidRPr="00852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Земельный кодекс Российской Федерации внесены дополнения, введена новая глава V.6 (ст.39.33 - 39.36), предусматривающая процедуру выдачи разрешения на использование земель без предоставления земельного участка. В связи с этим юридические лица стали отдавать предпочтение указанной процедуре (выдается разрешение на использование земель в целях строительства целого ряда объектов, предусмотренных постановлением Правительства РФ от 03.12.2014 №1300).  В связи с возможностью ухода от процедуры отвода земельных участков, в целом в прогнозе на период 2021-2023 будет прослеживаться тенденция снижения отвода земельных участков, предоставленных для строительства на территории района. Кроме того, на предоставление земельных участков под строительство отрицательно влияет внесение в Единый государственный реестр недвижимости границ зон затопления и подтопления. Учитывая  обстоятельство, что по территории района протекают две крупные реки Российской Федерации – Обь и Иртыш,  площадь зоны с особыми условиями использования территории (ЗОУИТ) с ограничениями и полным запретом на строительство составляет значительную его долю. Особенно это характерно для населенных пунктов и территорий, расположившихся </w:t>
            </w:r>
            <w:r w:rsidRPr="008522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вдоль рек.</w:t>
            </w:r>
          </w:p>
        </w:tc>
      </w:tr>
      <w:tr w:rsidR="00852266" w:rsidRPr="00FE15E5" w:rsidTr="00852266">
        <w:trPr>
          <w:trHeight w:val="169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66" w:rsidRPr="004C6122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 площадь земельных участков, предоставленных для строительства</w:t>
            </w: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расчете на 10 тыс. </w:t>
            </w: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населения, в том числе</w:t>
            </w:r>
            <w:r w:rsidRPr="004C61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земельных участков, представленных для жилищного строительства, индивидуального строительства и комплексного освоения </w:t>
            </w: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жилищного строительства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C8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52266" w:rsidRPr="00852266" w:rsidRDefault="00852266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FE15E5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46A69" w:rsidRPr="00FE15E5" w:rsidTr="00F10319">
        <w:trPr>
          <w:trHeight w:val="23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4C6122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854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852266" w:rsidRDefault="00852266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отншении</w:t>
            </w:r>
            <w:proofErr w:type="spellEnd"/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земельных участков, предоставленных для строительства, обеспечивается получение разрешения на ввод в эксплуатацию: объектов жилищного строительства - в течение 3 лет; иных объектов капитального строительства - в течение 5 лет  - </w:t>
            </w:r>
            <w:proofErr w:type="gramStart"/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</w:t>
            </w:r>
          </w:p>
        </w:tc>
      </w:tr>
      <w:tr w:rsidR="00D46A69" w:rsidRPr="00FE15E5" w:rsidTr="00F10319">
        <w:trPr>
          <w:trHeight w:val="57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4C6122" w:rsidRDefault="00C85052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объектов жилищного строительства - в течение 3 лет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6A69" w:rsidRPr="00FE15E5" w:rsidTr="00F10319">
        <w:trPr>
          <w:trHeight w:val="55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4C6122" w:rsidRDefault="00C85052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иных объектов капитального строительства - в течение 5 лет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6A69" w:rsidRPr="00FE15E5" w:rsidTr="00F10319">
        <w:trPr>
          <w:trHeight w:val="34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4C6122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D46A69" w:rsidRPr="00FE15E5" w:rsidTr="003501E4">
        <w:trPr>
          <w:trHeight w:val="70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4C6122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852266" w:rsidRDefault="00E93C2D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85052" w:rsidRPr="00FE15E5" w:rsidTr="00904640">
        <w:trPr>
          <w:trHeight w:val="26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52" w:rsidRPr="004C6122" w:rsidRDefault="00C85052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52" w:rsidRPr="004C6122" w:rsidRDefault="00C85052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</w:t>
            </w: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комплекса,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52" w:rsidRPr="004C6122" w:rsidRDefault="00C85052" w:rsidP="00C8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C85052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852266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C85052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97215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852266" w:rsidP="00C85052">
            <w:pPr>
              <w:jc w:val="right"/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852266" w:rsidP="00852266">
            <w:pPr>
              <w:jc w:val="right"/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852266" w:rsidP="00C85052">
            <w:pPr>
              <w:jc w:val="right"/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52" w:rsidRPr="00FE15E5" w:rsidRDefault="00C85052" w:rsidP="00C8505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85052" w:rsidRPr="00FE15E5" w:rsidTr="00904640">
        <w:trPr>
          <w:trHeight w:val="9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52" w:rsidRPr="004C6122" w:rsidRDefault="00C85052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52" w:rsidRPr="004C6122" w:rsidRDefault="00C85052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52" w:rsidRPr="004C6122" w:rsidRDefault="00C85052" w:rsidP="00C8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C85052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C85052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C85052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C85052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C85052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C85052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052" w:rsidRPr="00852266" w:rsidRDefault="00C85052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52" w:rsidRPr="00852266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Вновь вводимые в течение календарного года многоквартирные дома, расположены на земельных участках, в отношении которых государственный кадастровый учет уже осуществлен - земельные участки сформируются для целей многоквартирного жилищного строительства и до начала застройки обеспечивается их поставка на государственный кадастровый учет с видом разрешенного использования "малоэтажная многоквартирная жилая застройка"</w:t>
            </w:r>
          </w:p>
        </w:tc>
      </w:tr>
      <w:tr w:rsidR="00852266" w:rsidRPr="00FE15E5" w:rsidTr="00C85052">
        <w:trPr>
          <w:trHeight w:val="169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66" w:rsidRPr="004C6122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  <w:p w:rsidR="00852266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2266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2266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2266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2266" w:rsidRPr="004C6122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4C6122" w:rsidRDefault="00852266" w:rsidP="00C8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66" w:rsidRPr="00852266" w:rsidRDefault="00852266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66" w:rsidRPr="00852266" w:rsidRDefault="00852266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66" w:rsidRPr="00852266" w:rsidRDefault="00852266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66" w:rsidRPr="00852266" w:rsidRDefault="00852266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66" w:rsidRPr="00852266" w:rsidRDefault="00852266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66" w:rsidRPr="00FE15E5" w:rsidRDefault="00852266" w:rsidP="00C8505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46A69" w:rsidRPr="00FE15E5" w:rsidTr="00F10319">
        <w:trPr>
          <w:trHeight w:val="27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4C6122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муниципального управления</w:t>
            </w:r>
          </w:p>
        </w:tc>
      </w:tr>
      <w:tr w:rsidR="003C7C0E" w:rsidRPr="00FE15E5" w:rsidTr="00EF692B">
        <w:trPr>
          <w:trHeight w:val="18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39,3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3C7C0E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 показателя по отношению к 2019 году обусловлен увеличением поступлений налоговых  и неналоговых доходов в 2020 году и снижением объема межбюджетных трансфертов.</w:t>
            </w:r>
          </w:p>
        </w:tc>
      </w:tr>
      <w:tr w:rsidR="003C7C0E" w:rsidRPr="00FE15E5" w:rsidTr="004C6122">
        <w:trPr>
          <w:trHeight w:val="5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EF692B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884 614,3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785 983,2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585 625,9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420 288,2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382 425,8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3C7C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286 819,3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215 114,4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3C7C0E">
        <w:trPr>
          <w:trHeight w:val="12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</w:t>
            </w: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 на оплату труда (включая начисления на оплату труда)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EF692B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8 906,9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9 439,7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9 437,9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10 585,1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9 267,5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9 325,6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9 325,6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3C7C0E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 показателя по отношению к 2019 году обусловлен  повышением (индексацией) с 1 января 2020 года размеров должностных окладов по работникам органов местного самоуправления</w:t>
            </w:r>
          </w:p>
        </w:tc>
      </w:tr>
      <w:tr w:rsidR="003C7C0E" w:rsidRPr="00FE15E5" w:rsidTr="003C7C0E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3C7C0E">
        <w:trPr>
          <w:trHeight w:val="42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от числа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64,6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EF692B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19,862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19,706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6A69" w:rsidRPr="00FE15E5" w:rsidTr="003501E4">
        <w:trPr>
          <w:trHeight w:val="262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4C6122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46A69" w:rsidRPr="00FE15E5" w:rsidTr="003501E4">
        <w:trPr>
          <w:trHeight w:val="6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4C6122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4C6122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FE15E5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3C7C0E">
        <w:trPr>
          <w:trHeight w:val="8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AA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килловат</w:t>
            </w:r>
            <w:proofErr w:type="spell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 на 1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1 158,96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jc w:val="right"/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jc w:val="right"/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jc w:val="right"/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3C7C0E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3C7C0E">
        <w:trPr>
          <w:trHeight w:val="8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1кв. метр общей площади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3C7C0E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18,45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17,55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17,55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17,55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EF692B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14,09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13,21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13,21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13,21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EF69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3C7C0E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101,38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3C7C0E">
        <w:trPr>
          <w:trHeight w:val="7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FE15E5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FE15E5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FE15E5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FE15E5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3C7C0E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FE15E5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AA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килловат</w:t>
            </w:r>
            <w:proofErr w:type="spell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 на 1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397,43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337,71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7C0E">
              <w:rPr>
                <w:rFonts w:ascii="Times New Roman" w:hAnsi="Times New Roman"/>
                <w:bCs/>
                <w:sz w:val="20"/>
                <w:szCs w:val="20"/>
              </w:rPr>
              <w:t xml:space="preserve"> 339,73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7C0E" w:rsidRPr="003C7C0E" w:rsidRDefault="003C7C0E" w:rsidP="00AA05A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343,13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7C0E" w:rsidRPr="003C7C0E" w:rsidRDefault="003C7C0E" w:rsidP="00AA05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C0E">
              <w:rPr>
                <w:rFonts w:ascii="Times New Roman" w:hAnsi="Times New Roman"/>
                <w:sz w:val="20"/>
                <w:szCs w:val="20"/>
              </w:rPr>
              <w:t>343,06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7C0E" w:rsidRPr="003C7C0E" w:rsidRDefault="003C7C0E" w:rsidP="00AA05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C0E">
              <w:rPr>
                <w:rFonts w:ascii="Times New Roman" w:hAnsi="Times New Roman"/>
                <w:sz w:val="20"/>
                <w:szCs w:val="20"/>
              </w:rPr>
              <w:t>343,06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7C0E" w:rsidRPr="003C7C0E" w:rsidRDefault="003C7C0E" w:rsidP="00AA05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C0E">
              <w:rPr>
                <w:rFonts w:ascii="Times New Roman" w:hAnsi="Times New Roman"/>
                <w:sz w:val="20"/>
                <w:szCs w:val="20"/>
              </w:rPr>
              <w:t>343,06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3C7C0E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FE15E5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AA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1кв. метр общей площади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3C7C0E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FE15E5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AA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FE15E5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E15E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C7C0E" w:rsidRPr="00FE15E5" w:rsidTr="003C7C0E">
        <w:trPr>
          <w:trHeight w:val="28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FE15E5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AA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2,57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3,94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AA05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AA05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AA05A0">
            <w:pPr>
              <w:jc w:val="right"/>
            </w:pPr>
            <w:r w:rsidRPr="003C7C0E">
              <w:t>3,98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AA05A0">
            <w:pPr>
              <w:jc w:val="right"/>
            </w:pPr>
            <w:r w:rsidRPr="003C7C0E">
              <w:t>3,98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FE15E5" w:rsidRDefault="003C7C0E" w:rsidP="00AA05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C7C0E" w:rsidRPr="00FE15E5" w:rsidTr="003C7C0E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FE15E5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2,45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FE15E5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C7C0E" w:rsidRPr="00FE15E5" w:rsidTr="00A162BB">
        <w:trPr>
          <w:trHeight w:val="26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0E" w:rsidRPr="004C6122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независимой </w:t>
            </w:r>
            <w:proofErr w:type="gramStart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4C6122" w:rsidRDefault="003C7C0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3C7C0E" w:rsidRDefault="003C7C0E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101,8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A162BB" w:rsidP="00AA05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C0E" w:rsidRPr="003C7C0E" w:rsidRDefault="003C7C0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0E" w:rsidRPr="00970B31" w:rsidRDefault="00970B31" w:rsidP="009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 2020 год указана</w:t>
            </w:r>
            <w:r w:rsidR="00A162BB" w:rsidRPr="00A162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="00A162BB" w:rsidRPr="00A162BB">
              <w:rPr>
                <w:rFonts w:ascii="Times New Roman" w:hAnsi="Times New Roman"/>
                <w:sz w:val="20"/>
                <w:szCs w:val="20"/>
              </w:rPr>
              <w:t>Итоговая оценка организаций за 2018-2020 годы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 w:rsidR="00A162BB" w:rsidRPr="00A162BB">
              <w:rPr>
                <w:rFonts w:ascii="Times New Roman" w:eastAsiaTheme="minorHAnsi" w:hAnsi="Times New Roman"/>
                <w:sz w:val="20"/>
                <w:szCs w:val="20"/>
              </w:rPr>
              <w:t xml:space="preserve"> Независимая</w:t>
            </w:r>
            <w:r w:rsidR="00A162BB" w:rsidRPr="00A16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оценка качества</w:t>
            </w:r>
            <w:r w:rsidR="00A162BB"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оказания</w:t>
            </w:r>
            <w:r w:rsidR="00965B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A162BB" w:rsidRPr="004C6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 муниципальными организациями в сферах культуры, охраны здоровья, образования, социального обслуживания и иными организациями</w:t>
            </w:r>
            <w:r w:rsidR="00A162BB">
              <w:rPr>
                <w:rFonts w:ascii="Times New Roman" w:eastAsiaTheme="minorHAnsi" w:hAnsi="Times New Roman"/>
                <w:sz w:val="20"/>
                <w:szCs w:val="20"/>
              </w:rPr>
              <w:t xml:space="preserve">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Результаты независимой оценки размещаются на сайте  </w:t>
            </w:r>
            <w:hyperlink r:id="rId15" w:history="1">
              <w:r w:rsidRPr="006E6901">
                <w:rPr>
                  <w:rStyle w:val="ae"/>
                  <w:rFonts w:ascii="Times New Roman" w:eastAsiaTheme="minorHAnsi" w:hAnsi="Times New Roman"/>
                  <w:sz w:val="20"/>
                  <w:szCs w:val="20"/>
                  <w:lang w:val="en-US"/>
                </w:rPr>
                <w:t>www</w:t>
              </w:r>
              <w:r w:rsidRPr="006E6901">
                <w:rPr>
                  <w:rStyle w:val="ae"/>
                  <w:rFonts w:ascii="Times New Roman" w:eastAsiaTheme="minorHAnsi" w:hAnsi="Times New Roman"/>
                  <w:sz w:val="20"/>
                  <w:szCs w:val="20"/>
                </w:rPr>
                <w:t>.bus.gov.ru</w:t>
              </w:r>
            </w:hyperlink>
          </w:p>
        </w:tc>
      </w:tr>
    </w:tbl>
    <w:p w:rsidR="001C55FB" w:rsidRPr="00FE15E5" w:rsidRDefault="001C55FB" w:rsidP="000063D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C55FB" w:rsidRPr="00FE15E5" w:rsidRDefault="001C55FB" w:rsidP="000063D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C55FB" w:rsidRPr="00FE15E5" w:rsidRDefault="001C55FB" w:rsidP="000063D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C55FB" w:rsidRPr="00FE15E5" w:rsidRDefault="001C55FB" w:rsidP="000063D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C55FB" w:rsidRPr="00FE15E5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sectPr w:rsidR="001C55FB" w:rsidRPr="00FE15E5" w:rsidSect="003111F8">
          <w:pgSz w:w="16838" w:h="11906" w:orient="landscape"/>
          <w:pgMar w:top="1559" w:right="1418" w:bottom="964" w:left="1134" w:header="709" w:footer="709" w:gutter="0"/>
          <w:cols w:space="708"/>
          <w:docGrid w:linePitch="360"/>
        </w:sectPr>
      </w:pPr>
    </w:p>
    <w:p w:rsidR="001C55FB" w:rsidRPr="00CB4394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43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услуг.</w:t>
      </w:r>
    </w:p>
    <w:p w:rsidR="001C55FB" w:rsidRPr="00CB4394" w:rsidRDefault="001C55FB" w:rsidP="001C5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73FD" w:rsidRDefault="001C55FB" w:rsidP="00F173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43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3.1.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F173FD" w:rsidRPr="00F173FD" w:rsidRDefault="00F173FD" w:rsidP="00F173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F173FD">
        <w:rPr>
          <w:rFonts w:ascii="Times New Roman" w:hAnsi="Times New Roman"/>
          <w:sz w:val="24"/>
          <w:szCs w:val="24"/>
        </w:rPr>
        <w:t>В целях обеспечения информационной открытости деятельности администрации Ханты-Мансийского района и ее органов, реализации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постановления администрации Ханты-Мансийского района от 11.01.2017 № 2 «Об официальном сайте администрации Ханты-Мансийского района», а также предоставления полной и актуальной информации о деятельности администрации Ханты-Мансийского района</w:t>
      </w:r>
      <w:proofErr w:type="gramEnd"/>
      <w:r w:rsidRPr="00F173FD">
        <w:rPr>
          <w:rFonts w:ascii="Times New Roman" w:hAnsi="Times New Roman"/>
          <w:sz w:val="24"/>
          <w:szCs w:val="24"/>
        </w:rPr>
        <w:t xml:space="preserve"> и ее органов, обеспечения  прав  граждан  и  организаций  на  получение информации о деятельности администрации Ханты-Мансийского района и ее органов, осуществляется бесперебойное функционирование программно-аппаратного комплекса официального сайта. </w:t>
      </w:r>
    </w:p>
    <w:p w:rsidR="00F173FD" w:rsidRPr="00F173FD" w:rsidRDefault="00F173FD" w:rsidP="00F1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ab/>
        <w:t xml:space="preserve">Структура сайта организована под задачи органов местного самоуправления Ханты-Мансийского района. Информационное наполнение полностью соответствует требованиям Федеральных Законов №8-ФЗ, №59-ФЗ, №94-ФЗ, №98-ФЗ. Широкие функциональные возможности и адаптивный интерфейс позволяет решить большинство задач, связанных с созданием, планированием и развитием сайта органов местного самоуправления. В среднем за один месяц на сайте фиксируется более 30 тыс. посещений. Наиболее посещаемые разделы — это новости, телефонный справочник, почта (доступ к почтовому серверу @hmrn.ru), список руководителей, экономическое развитие, сельские поселения района, Ханты-Мансийский район - общая информация, структура администрации района, нормативно-правовые акты администрации района. </w:t>
      </w:r>
    </w:p>
    <w:p w:rsidR="00F173FD" w:rsidRPr="00F173FD" w:rsidRDefault="00F173FD" w:rsidP="00F1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ab/>
        <w:t>На сайте организована система обратной связи населения с главой района в разделе «Обращения граждан», с помощью которого жители района имеют возможность поделиться своим мнением о работе администрации района, коммунальных служб, обозначить проблемы, требующие решения, получить разъяснения по интересующим вопросам.</w:t>
      </w:r>
    </w:p>
    <w:p w:rsidR="00F173FD" w:rsidRPr="00F173FD" w:rsidRDefault="00F173FD" w:rsidP="00F1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ab/>
        <w:t>С целью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предложений в адрес разработчика нормативных правовых актов на этапе проекта документа.</w:t>
      </w:r>
    </w:p>
    <w:p w:rsidR="00F173FD" w:rsidRPr="00F173FD" w:rsidRDefault="00F173FD" w:rsidP="00F1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ab/>
        <w:t>Для вовлечения широкой общественности района в процесс разработки Стратегии социально-экономического развития Ханты-Мансийского района до 2020 года и на период до 2030 года на сайте было организовано общественное обсуждение проектов.</w:t>
      </w:r>
    </w:p>
    <w:p w:rsidR="00F173FD" w:rsidRPr="00F173FD" w:rsidRDefault="00F173FD" w:rsidP="00F173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 xml:space="preserve">На официальном сайте администрации района в отчетном году опубликовано 211 проектов нормативно-правовых актов, 100 </w:t>
      </w:r>
      <w:r w:rsidR="00100250">
        <w:rPr>
          <w:rFonts w:ascii="Times New Roman" w:hAnsi="Times New Roman"/>
          <w:sz w:val="24"/>
          <w:szCs w:val="24"/>
        </w:rPr>
        <w:t>распоряжений и 295 постановлений</w:t>
      </w:r>
      <w:r w:rsidRPr="00F173FD">
        <w:rPr>
          <w:rFonts w:ascii="Times New Roman" w:hAnsi="Times New Roman"/>
          <w:sz w:val="24"/>
          <w:szCs w:val="24"/>
        </w:rPr>
        <w:t xml:space="preserve"> администрации Ханты-Мансийского района.</w:t>
      </w:r>
      <w:r w:rsidRPr="00F173FD">
        <w:rPr>
          <w:rFonts w:ascii="Times New Roman" w:hAnsi="Times New Roman"/>
          <w:sz w:val="24"/>
          <w:szCs w:val="24"/>
        </w:rPr>
        <w:tab/>
        <w:t>Органом администрации, ответственным за информационное обеспечение, проводится обучение специалистов структурных подразделений администрации Ханты-Мансийского района, ответственных за представление информации для соответствующих разделов официального сайта администрации Ханты-Мансийского района. С правом редактирования и наполнения тематических разделов зарегистрировано 73 пользователя.</w:t>
      </w:r>
    </w:p>
    <w:p w:rsidR="00F173FD" w:rsidRPr="00F173FD" w:rsidRDefault="00F173FD" w:rsidP="00F1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ab/>
        <w:t>В соответствии с Приложением 4 к постановлению администрации Ханты-Мансийского района от 11.01.2017 № 2 «Об официальном сайте администрации Ханты-Мансийского района» определена периодичность обновления соответствующих разделов.</w:t>
      </w:r>
    </w:p>
    <w:p w:rsidR="00F173FD" w:rsidRPr="00F173FD" w:rsidRDefault="00F173FD" w:rsidP="00F1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F173FD">
        <w:rPr>
          <w:rFonts w:ascii="Times New Roman" w:hAnsi="Times New Roman"/>
          <w:sz w:val="24"/>
          <w:szCs w:val="24"/>
        </w:rPr>
        <w:t xml:space="preserve">Для повышения уровня информированности населения района, действуют соглашения об информационном взаимодействии между администрацией Ханты-Мансийского района и Управлением </w:t>
      </w:r>
      <w:proofErr w:type="spellStart"/>
      <w:r w:rsidRPr="00F173FD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F173FD">
        <w:rPr>
          <w:rFonts w:ascii="Times New Roman" w:hAnsi="Times New Roman"/>
          <w:sz w:val="24"/>
          <w:szCs w:val="24"/>
        </w:rPr>
        <w:t xml:space="preserve"> по Ханты-Мансийскому автономному округу – Югре, прокуратурой Ханты-Мансийского автономного округа – Югры, Управлением Федеральной службы судебных приставов по Ханты-Мансийскому автономному округу - Югре, Управлением Пенсионного фонда Российской Федерации в г. Ханты-Мансийске ХМАО-Югры, Межрайонной инспекцией федеральной налоговой службы России № 1 по Ханты-Мансийскому автономному округу-Югре, Управлением Федеральной</w:t>
      </w:r>
      <w:proofErr w:type="gramEnd"/>
      <w:r w:rsidRPr="00F173FD">
        <w:rPr>
          <w:rFonts w:ascii="Times New Roman" w:hAnsi="Times New Roman"/>
          <w:sz w:val="24"/>
          <w:szCs w:val="24"/>
        </w:rPr>
        <w:t xml:space="preserve"> антимонопольной службы по Ханты-Мансийскому автономному округу – Югре, Думой Ханты-Мансийского района, Контрольно-счетной палатой Ханты-Мансийского района, территориальной избирательной комиссией Ханты-Мансийского района, муниципальным казенным учреждением Ханты-Мансийского района «Управление гражданской защиты», дающие право размещать на официальном сайте администрации Ханты-Мансийского района  в сети Интернет информацию о своей деятельности.</w:t>
      </w:r>
    </w:p>
    <w:p w:rsidR="00F173FD" w:rsidRDefault="00F173FD" w:rsidP="00F173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 xml:space="preserve">В целях публичности, открытости деятельности администрации Ханты-Мансийского района, популяризации государственных и муниципальных услуг, освещении социально-значимых мероприятий, проводимых </w:t>
      </w:r>
      <w:proofErr w:type="gramStart"/>
      <w:r w:rsidRPr="00F173FD">
        <w:rPr>
          <w:rFonts w:ascii="Times New Roman" w:hAnsi="Times New Roman"/>
          <w:sz w:val="24"/>
          <w:szCs w:val="24"/>
        </w:rPr>
        <w:t>в</w:t>
      </w:r>
      <w:proofErr w:type="gramEnd"/>
      <w:r w:rsidRPr="00F173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3FD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F173FD">
        <w:rPr>
          <w:rFonts w:ascii="Times New Roman" w:hAnsi="Times New Roman"/>
          <w:sz w:val="24"/>
          <w:szCs w:val="24"/>
        </w:rPr>
        <w:t xml:space="preserve"> районе и Ханты-Мансийском автономном округе — Югре созданы страницы в социальных сетях «</w:t>
      </w:r>
      <w:proofErr w:type="spellStart"/>
      <w:r w:rsidRPr="00F173F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173FD">
        <w:rPr>
          <w:rFonts w:ascii="Times New Roman" w:hAnsi="Times New Roman"/>
          <w:sz w:val="24"/>
          <w:szCs w:val="24"/>
        </w:rPr>
        <w:t>», «Одноклассники», «</w:t>
      </w:r>
      <w:proofErr w:type="spellStart"/>
      <w:r w:rsidRPr="00F173FD">
        <w:rPr>
          <w:rFonts w:ascii="Times New Roman" w:hAnsi="Times New Roman"/>
          <w:sz w:val="24"/>
          <w:szCs w:val="24"/>
        </w:rPr>
        <w:t>Фэйсбук</w:t>
      </w:r>
      <w:proofErr w:type="spellEnd"/>
      <w:r w:rsidRPr="00F173FD">
        <w:rPr>
          <w:rFonts w:ascii="Times New Roman" w:hAnsi="Times New Roman"/>
          <w:sz w:val="24"/>
          <w:szCs w:val="24"/>
        </w:rPr>
        <w:t>» и «Инстаграм».</w:t>
      </w:r>
    </w:p>
    <w:p w:rsidR="00F173FD" w:rsidRDefault="00F173FD" w:rsidP="00F173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5FB" w:rsidRPr="00F173FD" w:rsidRDefault="001C55FB" w:rsidP="00F173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3.2. 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</w:t>
      </w:r>
      <w:proofErr w:type="spellStart"/>
      <w:r w:rsidRPr="00F173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медийная</w:t>
      </w:r>
      <w:proofErr w:type="spellEnd"/>
      <w:r w:rsidRPr="00F173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(публикации и выступления в СМИ) активность глав городских округов и муниципальных районов автономного округа, работа с населением.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>В рамках работы по освещению деятельности администрации района, повышению информационной открытости органов местного самоуправления муниципалитета редакцией газеты «Наш район» за 2020 год опубликовано: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>материалов, освещающих деятельность главы района, администрации района – 101;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 xml:space="preserve">публикаций о социально-экономическом развитии района, </w:t>
      </w:r>
      <w:r w:rsidR="00100250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F173FD">
        <w:rPr>
          <w:rFonts w:ascii="Times New Roman" w:hAnsi="Times New Roman"/>
          <w:sz w:val="24"/>
          <w:szCs w:val="24"/>
          <w:lang w:eastAsia="ru-RU"/>
        </w:rPr>
        <w:t>деятельности органов местного самоуправления района, мерах, предпринимаемых органами местного самоуправления для повышения качества жизни в муниципалитете, заметок, статей о различных мероприятиях, акциях, социально-значимых инициативах местного самоуправления, публикаций об актуальных для населения вопросах – 214;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 xml:space="preserve">статей, сообщений, </w:t>
      </w:r>
      <w:r w:rsidRPr="00100250">
        <w:rPr>
          <w:rFonts w:ascii="Times New Roman" w:hAnsi="Times New Roman"/>
          <w:sz w:val="24"/>
          <w:szCs w:val="24"/>
          <w:lang w:eastAsia="ru-RU"/>
        </w:rPr>
        <w:t xml:space="preserve">информирующих население района о порядке предоставления муниципальных и государственных услуг, </w:t>
      </w:r>
      <w:r w:rsidR="00100250" w:rsidRPr="00100250">
        <w:rPr>
          <w:rFonts w:ascii="Times New Roman" w:hAnsi="Times New Roman"/>
          <w:sz w:val="24"/>
          <w:szCs w:val="24"/>
          <w:lang w:eastAsia="ru-RU"/>
        </w:rPr>
        <w:t>о новшествах законодательства, нормативно-правовой базы</w:t>
      </w:r>
      <w:r w:rsidRPr="00100250">
        <w:rPr>
          <w:rFonts w:ascii="Times New Roman" w:hAnsi="Times New Roman"/>
          <w:sz w:val="24"/>
          <w:szCs w:val="24"/>
          <w:lang w:eastAsia="ru-RU"/>
        </w:rPr>
        <w:t>, пенсионном обеспечении, налогообложении, о предоставляемых льготах и формах социальной помощи, сообщений о различных</w:t>
      </w:r>
      <w:r w:rsidRPr="00F173FD">
        <w:rPr>
          <w:rFonts w:ascii="Times New Roman" w:hAnsi="Times New Roman"/>
          <w:sz w:val="24"/>
          <w:szCs w:val="24"/>
          <w:lang w:eastAsia="ru-RU"/>
        </w:rPr>
        <w:t xml:space="preserve"> формах консультирования населения, публикаций рубрики «Правовое просвещение» – 117.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>При содействии администрации района газетой «Наш район» было подготовлено 267 статей, заметок и новостных сообщений, всесторонне освещающих жизнь муниципалитета, а также деятельность органов местного самоуправления.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>Помимо газеты публикации размещаются в новостной колонке официального сайта администрации Ханты-Мансийского района и в сетевом издании «Наш район Ханты-Мансийский» (</w:t>
      </w:r>
      <w:hyperlink r:id="rId16" w:history="1">
        <w:r w:rsidRPr="00F173FD">
          <w:rPr>
            <w:rFonts w:ascii="Times New Roman" w:hAnsi="Times New Roman"/>
            <w:sz w:val="24"/>
            <w:szCs w:val="24"/>
            <w:lang w:eastAsia="ru-RU"/>
          </w:rPr>
          <w:t>gazeta-hmrn.ru</w:t>
        </w:r>
      </w:hyperlink>
      <w:r w:rsidRPr="00F173FD">
        <w:rPr>
          <w:rFonts w:ascii="Times New Roman" w:hAnsi="Times New Roman"/>
          <w:sz w:val="24"/>
          <w:szCs w:val="24"/>
          <w:lang w:eastAsia="ru-RU"/>
        </w:rPr>
        <w:t>). За 2020 год сайт газеты посетило 147 564 пользователей сети Интернет.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73FD">
        <w:rPr>
          <w:rFonts w:ascii="Times New Roman" w:hAnsi="Times New Roman"/>
          <w:sz w:val="24"/>
          <w:szCs w:val="24"/>
          <w:lang w:eastAsia="ru-RU"/>
        </w:rPr>
        <w:t>Информация</w:t>
      </w:r>
      <w:r w:rsidRPr="00F173FD">
        <w:rPr>
          <w:rFonts w:ascii="Times New Roman" w:hAnsi="Times New Roman"/>
          <w:sz w:val="24"/>
          <w:szCs w:val="24"/>
        </w:rPr>
        <w:t xml:space="preserve"> о деятельности главы, администрации района регулярно размещалась в официальных аккаунтах в социальных сетях:</w:t>
      </w:r>
      <w:proofErr w:type="gramEnd"/>
    </w:p>
    <w:p w:rsidR="00F173FD" w:rsidRPr="00F173FD" w:rsidRDefault="00F173FD" w:rsidP="00F173F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https://vk.com/hmrnadm;</w:t>
      </w:r>
    </w:p>
    <w:p w:rsidR="00F173FD" w:rsidRPr="00F173FD" w:rsidRDefault="00F173FD" w:rsidP="00F173F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https://ok.ru/adminhmrn;</w:t>
      </w:r>
    </w:p>
    <w:p w:rsidR="00F173FD" w:rsidRPr="00F173FD" w:rsidRDefault="00F173FD" w:rsidP="00F173F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https://www.facebook.com/adminhmrn;</w:t>
      </w:r>
    </w:p>
    <w:p w:rsidR="00F173FD" w:rsidRPr="00F173FD" w:rsidRDefault="00F173FD" w:rsidP="00F173F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lastRenderedPageBreak/>
        <w:t>https://www.instagram.com/adminhmrn.</w:t>
      </w:r>
    </w:p>
    <w:p w:rsid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>За 2020 год глава Ханты-Мансийского района выступил с 26 прямыми эфирами, видео-обращениями к жителям муниципалитета, в которых сообщал о текущей эпидемической ситуации в Югре и муниципалитете, отвечал на вопросы, поступившие через социальные сети, Инцидент-менеджмент, освещал актуальные для жителей темы.</w:t>
      </w:r>
    </w:p>
    <w:p w:rsidR="004A4EB5" w:rsidRPr="004A4EB5" w:rsidRDefault="004A4EB5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EB5">
        <w:rPr>
          <w:rFonts w:ascii="Times New Roman" w:hAnsi="Times New Roman"/>
          <w:sz w:val="24"/>
          <w:szCs w:val="24"/>
          <w:lang w:eastAsia="ru-RU"/>
        </w:rPr>
        <w:t>С любыми вопросами и проблемами жители района могут обратиться в официальную группу администрации района в социальной сети «</w:t>
      </w:r>
      <w:proofErr w:type="spellStart"/>
      <w:r w:rsidRPr="004A4EB5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Pr="004A4EB5">
        <w:rPr>
          <w:rFonts w:ascii="Times New Roman" w:hAnsi="Times New Roman"/>
          <w:sz w:val="24"/>
          <w:szCs w:val="24"/>
          <w:lang w:eastAsia="ru-RU"/>
        </w:rPr>
        <w:t xml:space="preserve">». За 2020 год сотрудники администрации района ответили, оперативно приняли необходимые меры по 229 обращениям граждан, поступившим через систему «Инцидент-менеджмент», в </w:t>
      </w:r>
      <w:proofErr w:type="spellStart"/>
      <w:r w:rsidRPr="004A4EB5">
        <w:rPr>
          <w:rFonts w:ascii="Times New Roman" w:hAnsi="Times New Roman"/>
          <w:sz w:val="24"/>
          <w:szCs w:val="24"/>
          <w:lang w:eastAsia="ru-RU"/>
        </w:rPr>
        <w:t>директ</w:t>
      </w:r>
      <w:proofErr w:type="spellEnd"/>
      <w:r w:rsidRPr="004A4EB5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4A4EB5">
        <w:rPr>
          <w:rFonts w:ascii="Times New Roman" w:hAnsi="Times New Roman"/>
          <w:sz w:val="24"/>
          <w:szCs w:val="24"/>
          <w:lang w:eastAsia="ru-RU"/>
        </w:rPr>
        <w:t>Instagram</w:t>
      </w:r>
      <w:proofErr w:type="spellEnd"/>
      <w:r w:rsidRPr="004A4EB5">
        <w:rPr>
          <w:rFonts w:ascii="Times New Roman" w:hAnsi="Times New Roman"/>
          <w:sz w:val="24"/>
          <w:szCs w:val="24"/>
          <w:lang w:eastAsia="ru-RU"/>
        </w:rPr>
        <w:t xml:space="preserve"> -аккаунта Губернатора Югры. Среднее время ответа на вопрос, обращение составило три часа.</w:t>
      </w:r>
    </w:p>
    <w:p w:rsidR="00F173FD" w:rsidRPr="00F173FD" w:rsidRDefault="004A4EB5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</w:t>
      </w:r>
      <w:r w:rsidR="00F173FD" w:rsidRPr="00F173FD">
        <w:rPr>
          <w:rFonts w:ascii="Times New Roman" w:hAnsi="Times New Roman"/>
          <w:sz w:val="24"/>
          <w:szCs w:val="24"/>
          <w:lang w:eastAsia="ru-RU"/>
        </w:rPr>
        <w:t xml:space="preserve"> материалы о деятельности главы, администрации района размещались в группах социальных сетей газеты «Наш район».</w:t>
      </w:r>
    </w:p>
    <w:p w:rsidR="00F173FD" w:rsidRPr="00F173FD" w:rsidRDefault="00F173FD" w:rsidP="00F173F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https://vk.com/nashraion86;</w:t>
      </w:r>
    </w:p>
    <w:p w:rsidR="00F173FD" w:rsidRPr="00F173FD" w:rsidRDefault="00F173FD" w:rsidP="00F173F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https://ok.ru/group/54850420342898;</w:t>
      </w:r>
    </w:p>
    <w:p w:rsidR="00F173FD" w:rsidRPr="00F173FD" w:rsidRDefault="00F173FD" w:rsidP="00F173F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https://www.facebook.com/nashraion86;</w:t>
      </w:r>
    </w:p>
    <w:p w:rsidR="000A531F" w:rsidRPr="00F173FD" w:rsidRDefault="00F173FD" w:rsidP="00F173F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https://www.instagram.com/nashraion86.</w:t>
      </w:r>
    </w:p>
    <w:p w:rsidR="00882040" w:rsidRPr="00FE15E5" w:rsidRDefault="00882040" w:rsidP="000A531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0A531F" w:rsidRPr="00F173FD" w:rsidRDefault="000A531F" w:rsidP="000A531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173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3.3. </w:t>
      </w:r>
      <w:proofErr w:type="gramStart"/>
      <w:r w:rsidRPr="00F173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  <w:proofErr w:type="gramEnd"/>
    </w:p>
    <w:p w:rsidR="00F173FD" w:rsidRPr="00F173FD" w:rsidRDefault="00F173FD" w:rsidP="00F173FD">
      <w:pPr>
        <w:tabs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eastAsia="Times New Roman" w:hAnsi="Times New Roman"/>
          <w:sz w:val="24"/>
          <w:szCs w:val="24"/>
          <w:lang w:eastAsia="ru-RU"/>
        </w:rPr>
        <w:t>Меры, принимаемые для повышения доступности и качества, предоставляемых населению муниципальных услуг</w:t>
      </w:r>
      <w:r w:rsidRPr="00F173FD">
        <w:rPr>
          <w:rFonts w:ascii="Times New Roman" w:hAnsi="Times New Roman"/>
          <w:sz w:val="24"/>
          <w:szCs w:val="24"/>
          <w:lang w:eastAsia="ru-RU"/>
        </w:rPr>
        <w:t>:</w:t>
      </w:r>
    </w:p>
    <w:p w:rsidR="00F173FD" w:rsidRPr="00F173FD" w:rsidRDefault="00F173FD" w:rsidP="00F173FD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>Предоставление государственных и муниципальных услуг посредством мобильного офиса МФЦ: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>администрацией Ханты-Мансийского района совместно с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(МФЦ) в соответствии с заключенными соглашениями обеспечивается работа по предоставлению государственных и муниципальных услуг в населенных пунктах Ханты-Мансийского района;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 xml:space="preserve">государственные и муниципальные услуги, </w:t>
      </w:r>
      <w:proofErr w:type="gramStart"/>
      <w:r w:rsidRPr="00F173FD">
        <w:rPr>
          <w:rFonts w:ascii="Times New Roman" w:hAnsi="Times New Roman"/>
          <w:sz w:val="24"/>
          <w:szCs w:val="24"/>
          <w:lang w:eastAsia="ru-RU"/>
        </w:rPr>
        <w:t>возможно</w:t>
      </w:r>
      <w:proofErr w:type="gramEnd"/>
      <w:r w:rsidRPr="00F173FD">
        <w:rPr>
          <w:rFonts w:ascii="Times New Roman" w:hAnsi="Times New Roman"/>
          <w:sz w:val="24"/>
          <w:szCs w:val="24"/>
          <w:lang w:eastAsia="ru-RU"/>
        </w:rPr>
        <w:t xml:space="preserve"> получить посредством мобильного офиса МФЦ, выезжающего в населенные пункты Ханты-Мансийского района;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>мобильный офис МФЦ имеет площадку подъема инвалидных кресел, которая тестируется при подготовке автомобиля к выезду к месту оказания услуг;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>в 2020 году посредством мобильного офиса МФЦ осуществлялось предоставление 183 видов услуг, из которых 150 государственных услуг, 19 муниципальных услуг, 6 услуг корпораций, 7 услуг фондов и 1 услуга Уполномоченного по защите прав предпринимателей в автономном округе;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>выезд мобильного офиса МФЦ в населенные пункты Ханты-Мансийского района осуществлялся по утвержденному графику не реже 8 раз в месяц;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 xml:space="preserve">в 2020 году посредством мобильного офиса МФЦ жителям Ханты-Мансийского района предоставлено 965 услуг, включая как </w:t>
      </w:r>
      <w:proofErr w:type="gramStart"/>
      <w:r w:rsidRPr="00F173FD">
        <w:rPr>
          <w:rFonts w:ascii="Times New Roman" w:hAnsi="Times New Roman"/>
          <w:sz w:val="24"/>
          <w:szCs w:val="24"/>
          <w:lang w:eastAsia="ru-RU"/>
        </w:rPr>
        <w:t>государственные</w:t>
      </w:r>
      <w:proofErr w:type="gramEnd"/>
      <w:r w:rsidRPr="00F173FD">
        <w:rPr>
          <w:rFonts w:ascii="Times New Roman" w:hAnsi="Times New Roman"/>
          <w:sz w:val="24"/>
          <w:szCs w:val="24"/>
          <w:lang w:eastAsia="ru-RU"/>
        </w:rPr>
        <w:t xml:space="preserve"> так и муниципальные.</w:t>
      </w:r>
    </w:p>
    <w:p w:rsidR="00F173FD" w:rsidRPr="00F173FD" w:rsidRDefault="00F173FD" w:rsidP="00F173FD">
      <w:pPr>
        <w:numPr>
          <w:ilvl w:val="0"/>
          <w:numId w:val="25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 xml:space="preserve">Государственные и муниципальные услуги, возможно, также получить в уполномоченном МФЦ в городе Ханты-Мансийске, в ТОСП МФЦ, расположенных в поселках </w:t>
      </w:r>
      <w:proofErr w:type="spellStart"/>
      <w:r w:rsidRPr="00F173FD">
        <w:rPr>
          <w:rFonts w:ascii="Times New Roman" w:hAnsi="Times New Roman"/>
          <w:sz w:val="24"/>
          <w:szCs w:val="24"/>
          <w:lang w:eastAsia="ru-RU"/>
        </w:rPr>
        <w:t>Горноправдинск</w:t>
      </w:r>
      <w:proofErr w:type="spellEnd"/>
      <w:r w:rsidRPr="00F173F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173FD">
        <w:rPr>
          <w:rFonts w:ascii="Times New Roman" w:hAnsi="Times New Roman"/>
          <w:sz w:val="24"/>
          <w:szCs w:val="24"/>
          <w:lang w:eastAsia="ru-RU"/>
        </w:rPr>
        <w:t>Луговской</w:t>
      </w:r>
      <w:proofErr w:type="spellEnd"/>
      <w:r w:rsidRPr="00F173F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173FD">
        <w:rPr>
          <w:rFonts w:ascii="Times New Roman" w:hAnsi="Times New Roman"/>
          <w:sz w:val="24"/>
          <w:szCs w:val="24"/>
          <w:lang w:eastAsia="ru-RU"/>
        </w:rPr>
        <w:t>Кедровый</w:t>
      </w:r>
      <w:proofErr w:type="gramEnd"/>
      <w:r w:rsidRPr="00F173FD">
        <w:rPr>
          <w:rFonts w:ascii="Times New Roman" w:hAnsi="Times New Roman"/>
          <w:sz w:val="24"/>
          <w:szCs w:val="24"/>
          <w:lang w:eastAsia="ru-RU"/>
        </w:rPr>
        <w:t xml:space="preserve">, селе </w:t>
      </w:r>
      <w:proofErr w:type="spellStart"/>
      <w:r w:rsidRPr="00F173FD">
        <w:rPr>
          <w:rFonts w:ascii="Times New Roman" w:hAnsi="Times New Roman"/>
          <w:sz w:val="24"/>
          <w:szCs w:val="24"/>
          <w:lang w:eastAsia="ru-RU"/>
        </w:rPr>
        <w:t>Селиярово</w:t>
      </w:r>
      <w:proofErr w:type="spellEnd"/>
      <w:r w:rsidRPr="00F173FD">
        <w:rPr>
          <w:rFonts w:ascii="Times New Roman" w:hAnsi="Times New Roman"/>
          <w:sz w:val="24"/>
          <w:szCs w:val="24"/>
          <w:lang w:eastAsia="ru-RU"/>
        </w:rPr>
        <w:t>;</w:t>
      </w:r>
    </w:p>
    <w:p w:rsidR="00F173FD" w:rsidRPr="00F173FD" w:rsidRDefault="00F173FD" w:rsidP="00F173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 2020 год в администрацию Ханты-Мансийского района поступило 4575 заявлений о предоставлении государственной (муниципальной) услуги, из них 3310 о предоставлении муниципальных услуг, 1265 о предоставлении государственных услуг. </w:t>
      </w:r>
    </w:p>
    <w:p w:rsidR="00F173FD" w:rsidRPr="00F173FD" w:rsidRDefault="00F173FD" w:rsidP="00F173FD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  <w:lang w:eastAsia="ru-RU"/>
        </w:rPr>
        <w:t>Предоставление государственных и муниципальных услуг в</w:t>
      </w:r>
      <w:r w:rsidRPr="00F173FD">
        <w:rPr>
          <w:rFonts w:ascii="Times New Roman" w:hAnsi="Times New Roman"/>
          <w:sz w:val="24"/>
          <w:szCs w:val="24"/>
        </w:rPr>
        <w:t xml:space="preserve"> электронном виде:</w:t>
      </w:r>
    </w:p>
    <w:p w:rsidR="00F173FD" w:rsidRPr="00F173FD" w:rsidRDefault="00F173FD" w:rsidP="00F17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в соответствии с утвержденным планом мероприятий по популяризации предоставления государственных и муниципальных услуг в электронной форме в 2020 году:</w:t>
      </w:r>
    </w:p>
    <w:p w:rsidR="00F173FD" w:rsidRPr="00F173FD" w:rsidRDefault="00F173FD" w:rsidP="00F17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- по данным Ростелекома по состоянию на 16.01.2018 доля зарегистрированных граждан Ханты-Мансийского района в единой системе идентификац</w:t>
      </w:r>
      <w:proofErr w:type="gramStart"/>
      <w:r w:rsidRPr="00F173FD">
        <w:rPr>
          <w:rFonts w:ascii="Times New Roman" w:hAnsi="Times New Roman"/>
          <w:sz w:val="24"/>
          <w:szCs w:val="24"/>
        </w:rPr>
        <w:t>ии и ау</w:t>
      </w:r>
      <w:proofErr w:type="gramEnd"/>
      <w:r w:rsidRPr="00F173FD">
        <w:rPr>
          <w:rFonts w:ascii="Times New Roman" w:hAnsi="Times New Roman"/>
          <w:sz w:val="24"/>
          <w:szCs w:val="24"/>
        </w:rPr>
        <w:t>тентификации составила 59%;</w:t>
      </w:r>
    </w:p>
    <w:p w:rsidR="00F173FD" w:rsidRPr="00F173FD" w:rsidRDefault="00F173FD" w:rsidP="00F17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- помимо социальной сети «</w:t>
      </w:r>
      <w:proofErr w:type="spellStart"/>
      <w:r w:rsidRPr="00F173F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173FD">
        <w:rPr>
          <w:rFonts w:ascii="Times New Roman" w:hAnsi="Times New Roman"/>
          <w:sz w:val="24"/>
          <w:szCs w:val="24"/>
        </w:rPr>
        <w:t xml:space="preserve">» тематическая страница организована в популярных социальных сетях </w:t>
      </w:r>
      <w:proofErr w:type="spellStart"/>
      <w:r w:rsidRPr="00F173FD">
        <w:rPr>
          <w:rFonts w:ascii="Times New Roman" w:hAnsi="Times New Roman"/>
          <w:sz w:val="24"/>
          <w:szCs w:val="24"/>
        </w:rPr>
        <w:t>Твиттер</w:t>
      </w:r>
      <w:proofErr w:type="spellEnd"/>
      <w:r w:rsidRPr="00F173FD">
        <w:rPr>
          <w:rFonts w:ascii="Times New Roman" w:hAnsi="Times New Roman"/>
          <w:sz w:val="24"/>
          <w:szCs w:val="24"/>
        </w:rPr>
        <w:t xml:space="preserve"> и Одноклассники, на которых в течение 2020 года размещались материалы, посвященные предоставлению услуг посредством ЕПГУ;</w:t>
      </w:r>
    </w:p>
    <w:p w:rsidR="00F173FD" w:rsidRPr="00F173FD" w:rsidRDefault="00F173FD" w:rsidP="00F173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- жителям Ханты-Мансийского района обеспечен доступ к получению в электронном виде 36 услуг, оказываемых администрацией Ханты-Мансийского района (15 государственных услуг, 13 муниципальных услуг, 8 услуг муниципальных образовательных учреждений Ханты-Мансийского района).</w:t>
      </w:r>
    </w:p>
    <w:p w:rsidR="00F173FD" w:rsidRPr="00F173FD" w:rsidRDefault="00F173FD" w:rsidP="00F173FD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 xml:space="preserve">Внесение изменений в административные регламенты предоставления муниципальных услуг в части доступности инвалидов к помещениям, в которых предоставляются муниципальные услуги (далее – Требования): </w:t>
      </w:r>
    </w:p>
    <w:p w:rsidR="00F173FD" w:rsidRPr="00F173FD" w:rsidRDefault="00F173FD" w:rsidP="00F17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3FD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помещениях не выше второго этажа здания. </w:t>
      </w:r>
      <w:r w:rsidRPr="00F173FD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физической доступности для заявителей с ограничениями жизнедеятельности вход (выход) в здание и помещения, в которых предоставляются муниципальные услуги, оборудуется пандусами, расширенными проходами, специальными ограждениями и перилами, кнопкой вызова. При получении сигнала сотрудник службы охраны встречает и сопровождает заявителя до места получения услуги.</w:t>
      </w:r>
    </w:p>
    <w:p w:rsidR="00F173FD" w:rsidRPr="00F173FD" w:rsidRDefault="00F173FD" w:rsidP="00F173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3FD">
        <w:rPr>
          <w:rFonts w:ascii="Times New Roman" w:hAnsi="Times New Roman"/>
          <w:sz w:val="24"/>
          <w:szCs w:val="24"/>
        </w:rPr>
        <w:t>Указанные выше Требования к помещениям предусмотрены во всех принятых 39 административных регламентах (100%).</w:t>
      </w:r>
    </w:p>
    <w:p w:rsidR="00DF3C44" w:rsidRPr="00DF3C44" w:rsidRDefault="00DF3C44" w:rsidP="00DF3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3C44">
        <w:rPr>
          <w:rFonts w:ascii="Times New Roman" w:eastAsia="Times New Roman" w:hAnsi="Times New Roman"/>
          <w:i/>
          <w:sz w:val="24"/>
          <w:szCs w:val="24"/>
          <w:lang w:eastAsia="ru-RU"/>
        </w:rPr>
        <w:t>В сфере физической культуры и спорта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 xml:space="preserve">В МАУ «Спортивная школа Ханты-Мансийского района» (далее – Учреждение) на базе структурного подразделения-отделения п.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Горноправдинск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продолжают функционировать 3 спортивно-оздоровительных группы по адаптивной физической культуре (далее – АФК), которые посещают 10 детей в возрасте от 6 до 19 лет с ограниченными возможностями здоровья (ОВЗ), в том числе дети инвалиды.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 xml:space="preserve"> Деятельность, с данной категорией детей, осуществляется по утвержденной, дополнительной общеразвивающей программе, направленной на коррекцию физического развития и получение начальных знаний о физической культуре и спорте. Спортивно-оздоровительные занятия с детьми проводит тренер-преподаватель, прошедший специализированные курсы повышения квалификации в области АФК. Занятия проводятся на базе ФСК п.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Горноправдинск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в кабинете, где имеется все необходимое оборудование для проведения занятий.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>В течение 2020 года воспитанники Учреждения принимали активное участие в спортивно-массовых мероприятиях района и округа, где занимали призовые места: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 xml:space="preserve">Чемпионат и Первенство по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бочча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в зачет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Параспартакиады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ХМАО – Югры – 9 место (класс ВС-5) у Быковой Ксении, 2 место (соревновательный класс ВС-3) у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Гизбрехт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Натальи;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 xml:space="preserve">на X открытом первенстве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с.п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Горноправдинск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по пауэрлифтингу (жиму </w:t>
      </w:r>
      <w:proofErr w:type="gramStart"/>
      <w:r w:rsidRPr="00DF3C44">
        <w:rPr>
          <w:rFonts w:ascii="Times New Roman" w:hAnsi="Times New Roman"/>
          <w:bCs/>
          <w:sz w:val="24"/>
          <w:szCs w:val="24"/>
        </w:rPr>
        <w:t>штанги</w:t>
      </w:r>
      <w:proofErr w:type="gramEnd"/>
      <w:r w:rsidRPr="00DF3C44">
        <w:rPr>
          <w:rFonts w:ascii="Times New Roman" w:hAnsi="Times New Roman"/>
          <w:bCs/>
          <w:sz w:val="24"/>
          <w:szCs w:val="24"/>
        </w:rPr>
        <w:t xml:space="preserve"> лежа) среди юношей и девушек до 18 лет, мужчин, женщин и ветеранов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Сивкова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Александра заняла 1 место в весовой категории до 73 кг.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lastRenderedPageBreak/>
        <w:t xml:space="preserve">В 2020 году БУ ХМАО-Югры «Центр адаптивного спорта» Спортивной школе </w:t>
      </w:r>
      <w:proofErr w:type="gramStart"/>
      <w:r w:rsidRPr="00DF3C44">
        <w:rPr>
          <w:rFonts w:ascii="Times New Roman" w:hAnsi="Times New Roman"/>
          <w:bCs/>
          <w:sz w:val="24"/>
          <w:szCs w:val="24"/>
        </w:rPr>
        <w:t>переданы</w:t>
      </w:r>
      <w:proofErr w:type="gramEnd"/>
      <w:r w:rsidRPr="00DF3C44">
        <w:rPr>
          <w:rFonts w:ascii="Times New Roman" w:hAnsi="Times New Roman"/>
          <w:bCs/>
          <w:sz w:val="24"/>
          <w:szCs w:val="24"/>
        </w:rPr>
        <w:t xml:space="preserve"> в безвозмездное пользование велотренажер и беговая дорожка. 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i/>
          <w:sz w:val="24"/>
          <w:szCs w:val="24"/>
        </w:rPr>
        <w:t>В сфере культуры.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>Приоритетным направлением работы муниципальных учреждений клубного типа является организация досуговой занятости населения, в том числе граждан с ограниченными возможностями здоровья. В 2020 году, с целью реабилитации лиц с ограниченными возможностями здоровья средствами художественного творчества, организовано 18 мероприятий непосредственно для данной категории граждан, 177 мероприятий с их участием, 547 мероприятия доступных для их восприятия.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 xml:space="preserve">В рамках реализации проекта «Мир добрых дел» организовано проведение IX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Межпоселенческого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фестиваля художественного творчества граждан с ограниченными возможностями здоровья Ханты-Мансийского района «Я радость нахожу в друзьях». Состоялось проведение по сельским поселениям конкурса среди членов Всероссийского общества инвалидов «Уютный двор» Ханты-Мансийской районной организации «Всероссийское общество инвалидов».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 xml:space="preserve">В январе 2020 года в п.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Горноправдинск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при активном участии Ханты-Мансийской районной организации «Всероссийское общество инвалидов» состоялся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межпоселенческий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фестиваль «Нашествие Дедов Морозов», собравший более                            100 участников.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>На базе культурно-досуговых учреждений продолжили работу 16 инклюзивных клубных формирований, включающих в состав участников лица с ОВЗ, количество участников 124 человека.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>Работа с данной категорией граждан систематически ведется общедоступными библиотеками района. Доступ граждан к информации обеспечивается общедоступными библиотеками района, оснащёнными специализированной литературой. Фонд литературы для инвалидов по зрению библиотек Ханты-Мансийского района составляет                                   126 документов, из них 54 изданий на шрифте Брайля.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DF3C44">
        <w:rPr>
          <w:rFonts w:ascii="Times New Roman" w:hAnsi="Times New Roman"/>
          <w:bCs/>
          <w:sz w:val="24"/>
          <w:szCs w:val="24"/>
        </w:rPr>
        <w:t xml:space="preserve">В 2020 году количество пользователей данной категории составило 250 чел., из них 10 детей. Формами работы с читателями-инвалидами традиционно являются: индивидуальное обслуживание на дому, информирование по телефону о предстоящих мероприятиях, о новых поступлениях литературы. Для обслуживания на дому инвалидов, которые не могут самостоятельно посещать библиотеку, используется такая форма работы как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книгоношество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Книгоношество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осуществляется в библиотеках п. </w:t>
      </w:r>
      <w:proofErr w:type="gramStart"/>
      <w:r w:rsidRPr="00DF3C44">
        <w:rPr>
          <w:rFonts w:ascii="Times New Roman" w:hAnsi="Times New Roman"/>
          <w:bCs/>
          <w:sz w:val="24"/>
          <w:szCs w:val="24"/>
        </w:rPr>
        <w:t>Кедровый</w:t>
      </w:r>
      <w:proofErr w:type="gramEnd"/>
      <w:r w:rsidRPr="00DF3C44">
        <w:rPr>
          <w:rFonts w:ascii="Times New Roman" w:hAnsi="Times New Roman"/>
          <w:bCs/>
          <w:sz w:val="24"/>
          <w:szCs w:val="24"/>
        </w:rPr>
        <w:t xml:space="preserve">, п. Кирпичный, д.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Шапша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, п. </w:t>
      </w:r>
      <w:proofErr w:type="spellStart"/>
      <w:r w:rsidRPr="00DF3C44">
        <w:rPr>
          <w:rFonts w:ascii="Times New Roman" w:hAnsi="Times New Roman"/>
          <w:bCs/>
          <w:sz w:val="24"/>
          <w:szCs w:val="24"/>
        </w:rPr>
        <w:t>Горноправдинск</w:t>
      </w:r>
      <w:proofErr w:type="spellEnd"/>
      <w:r w:rsidRPr="00DF3C44">
        <w:rPr>
          <w:rFonts w:ascii="Times New Roman" w:hAnsi="Times New Roman"/>
          <w:bCs/>
          <w:sz w:val="24"/>
          <w:szCs w:val="24"/>
        </w:rPr>
        <w:t xml:space="preserve"> и по заявкам.</w:t>
      </w:r>
      <w:r w:rsidRPr="00DF3C44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>В 2020 году библиотекари МКУ ХМР «ЦБС» приняли участие в онлайн инклюзивном фестивале «Доброе чтение». Всего, за отчетный период, библиотеками проведено 635 мероприятий доступных для инвалидов.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 xml:space="preserve">В 2020 году все учреждения культуры района приняли участие </w:t>
      </w:r>
      <w:proofErr w:type="gramStart"/>
      <w:r w:rsidRPr="00DF3C44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DF3C4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3C44">
        <w:rPr>
          <w:rFonts w:ascii="Times New Roman" w:hAnsi="Times New Roman"/>
          <w:bCs/>
          <w:sz w:val="24"/>
          <w:szCs w:val="24"/>
        </w:rPr>
        <w:t>независимой</w:t>
      </w:r>
      <w:proofErr w:type="gramEnd"/>
      <w:r w:rsidRPr="00DF3C44">
        <w:rPr>
          <w:rFonts w:ascii="Times New Roman" w:hAnsi="Times New Roman"/>
          <w:bCs/>
          <w:sz w:val="24"/>
          <w:szCs w:val="24"/>
        </w:rPr>
        <w:t xml:space="preserve"> оценки качества условий оказания услуг (далее НОК). В рамках НОК учреждения оценивались по следующим критериям: 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>- открытость и доступность информации об организации культуры;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>- комфортность условий предоставления услуг;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>- доступность услуг для инвалидов;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>- доброжелательность, вежливость работников организации;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3C44">
        <w:rPr>
          <w:rFonts w:ascii="Times New Roman" w:hAnsi="Times New Roman"/>
          <w:bCs/>
          <w:sz w:val="24"/>
          <w:szCs w:val="24"/>
        </w:rPr>
        <w:t>- удовлетворенность условиями оказания услуг (социологический опрос населения).</w:t>
      </w:r>
    </w:p>
    <w:p w:rsidR="00DF3C44" w:rsidRPr="00DF3C44" w:rsidRDefault="00DF3C44" w:rsidP="00DF3C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3C44">
        <w:rPr>
          <w:rFonts w:ascii="Times New Roman" w:hAnsi="Times New Roman"/>
          <w:bCs/>
          <w:sz w:val="24"/>
          <w:szCs w:val="24"/>
        </w:rPr>
        <w:t>Согласно проведенной независимой оценке качества предоставления услуг, в том числе для инвалидов средний балл учреждений культуры Ханты-Мансийского района составил 75,3. В целях совершенствования деятельности учреждений разработаны и утверждены индивидуальные планы по улучшению качества работы с учетом общественного мнения.</w:t>
      </w:r>
    </w:p>
    <w:p w:rsidR="00360846" w:rsidRPr="00F173FD" w:rsidRDefault="00C8395C" w:rsidP="00360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73FD">
        <w:rPr>
          <w:rFonts w:ascii="Times New Roman" w:eastAsia="Times New Roman" w:hAnsi="Times New Roman"/>
          <w:i/>
          <w:sz w:val="24"/>
          <w:szCs w:val="24"/>
          <w:lang w:eastAsia="ru-RU"/>
        </w:rPr>
        <w:t>В сфере образования</w:t>
      </w:r>
    </w:p>
    <w:p w:rsidR="00AD008D" w:rsidRPr="00AD008D" w:rsidRDefault="00AD008D" w:rsidP="00AD00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008D">
        <w:rPr>
          <w:rFonts w:ascii="Times New Roman" w:hAnsi="Times New Roman"/>
          <w:sz w:val="24"/>
          <w:szCs w:val="24"/>
        </w:rPr>
        <w:lastRenderedPageBreak/>
        <w:t xml:space="preserve">Создание условий для реализации прав детей с ограниченными возможностями здоровья является одной из приоритетных задач развития образования </w:t>
      </w:r>
      <w:r w:rsidRPr="00AD008D">
        <w:rPr>
          <w:rFonts w:ascii="Times New Roman" w:hAnsi="Times New Roman"/>
          <w:sz w:val="24"/>
          <w:szCs w:val="24"/>
        </w:rPr>
        <w:br/>
        <w:t>Ханты-Мансийского района.</w:t>
      </w:r>
    </w:p>
    <w:p w:rsidR="00AD008D" w:rsidRPr="00AD008D" w:rsidRDefault="00AD008D" w:rsidP="00AD0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8D">
        <w:rPr>
          <w:rFonts w:ascii="Times New Roman" w:hAnsi="Times New Roman"/>
          <w:sz w:val="24"/>
          <w:szCs w:val="24"/>
        </w:rPr>
        <w:t xml:space="preserve">Образование детей с ограниченными возможностями здоровья и детей-инвалидов </w:t>
      </w:r>
      <w:proofErr w:type="gramStart"/>
      <w:r w:rsidRPr="00AD008D">
        <w:rPr>
          <w:rFonts w:ascii="Times New Roman" w:hAnsi="Times New Roman"/>
          <w:sz w:val="24"/>
          <w:szCs w:val="24"/>
        </w:rPr>
        <w:t>в</w:t>
      </w:r>
      <w:proofErr w:type="gramEnd"/>
      <w:r w:rsidRPr="00AD00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08D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AD008D">
        <w:rPr>
          <w:rFonts w:ascii="Times New Roman" w:hAnsi="Times New Roman"/>
          <w:sz w:val="24"/>
          <w:szCs w:val="24"/>
        </w:rPr>
        <w:t xml:space="preserve"> районе осуществляется в условиях образовательных организаций или по заключению врачебной комиссии на дому. </w:t>
      </w:r>
    </w:p>
    <w:p w:rsidR="00AD008D" w:rsidRPr="00AD008D" w:rsidRDefault="00AD008D" w:rsidP="00AD008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D008D">
        <w:rPr>
          <w:rFonts w:ascii="Times New Roman" w:eastAsiaTheme="minorEastAsia" w:hAnsi="Times New Roman"/>
          <w:sz w:val="24"/>
          <w:szCs w:val="24"/>
          <w:lang w:eastAsia="ru-RU"/>
        </w:rPr>
        <w:t>На 1 сентября 2020 года в общеобразовательных организациях района обучаются 266 детей с ограниченными возможностями здоровья и 44 ребенка-инвалида; в образовательных организациях, осуществляющих образовательную деятельность по реализации образовательных программ дошкольного образования, обучаются 53 ребенка с ограниченными возможностями здоровья и 9 детей-инвалидов.</w:t>
      </w:r>
    </w:p>
    <w:p w:rsidR="00AD008D" w:rsidRPr="00AD008D" w:rsidRDefault="00AD008D" w:rsidP="00AD008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AD008D">
        <w:rPr>
          <w:rFonts w:ascii="Times New Roman" w:eastAsiaTheme="minorEastAsia" w:hAnsi="Times New Roman"/>
          <w:sz w:val="24"/>
          <w:szCs w:val="24"/>
          <w:lang w:eastAsia="ru-RU"/>
        </w:rPr>
        <w:t xml:space="preserve">В общеобразовательных организациях района для детей с ограниченными возможностями здоровья, в том числе для детей-инвалидов, созданы специальные условия для получения образования: разработаны адаптированные общеобразовательные программы, организовано психолого-педагогическое сопровождение детей (коррекционно-развивающие занятия с педагогом-психологом, учителем-логопедом, учителем-дефектологом), педагогами используются </w:t>
      </w:r>
      <w:r w:rsidRPr="00AD008D">
        <w:rPr>
          <w:rFonts w:ascii="Times New Roman" w:eastAsiaTheme="minorEastAsia" w:hAnsi="Times New Roman"/>
          <w:spacing w:val="3"/>
          <w:sz w:val="24"/>
          <w:szCs w:val="24"/>
          <w:shd w:val="clear" w:color="auto" w:fill="FFFFFF"/>
          <w:lang w:eastAsia="ru-RU"/>
        </w:rPr>
        <w:t>специальные методы обучения и воспитания, специальные учебники, учебные пособия, дидактические материалы, адаптированные для</w:t>
      </w:r>
      <w:r w:rsidRPr="00AD008D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детей с ограниченными возможностями здоровья.</w:t>
      </w:r>
      <w:proofErr w:type="gramEnd"/>
    </w:p>
    <w:p w:rsidR="00AD008D" w:rsidRPr="00AD008D" w:rsidRDefault="00AD008D" w:rsidP="00AD0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8D">
        <w:rPr>
          <w:rFonts w:ascii="Times New Roman" w:eastAsiaTheme="minorEastAsia" w:hAnsi="Times New Roman"/>
          <w:sz w:val="24"/>
          <w:szCs w:val="24"/>
          <w:lang w:eastAsia="ru-RU"/>
        </w:rPr>
        <w:t xml:space="preserve">Дети-инвалиды, которые по состоянию здоровья временно или постоянно не могут посещать общеобразовательные организации, обучаются по индивидуальной программе на дому. Основанием для организации обучения на дому ребёнка – инвалида являются заключение медицинской организации и в письменной форме обращение родителей (законных представителей). В 2020 году организовано обучение 34 детей-инвалидов на дому по общеобразовательным и адаптированным общеобразовательным программам. </w:t>
      </w:r>
    </w:p>
    <w:p w:rsidR="00AD008D" w:rsidRPr="00AD008D" w:rsidRDefault="00AD008D" w:rsidP="00AD0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8D">
        <w:rPr>
          <w:rFonts w:ascii="Times New Roman" w:hAnsi="Times New Roman"/>
          <w:sz w:val="24"/>
          <w:szCs w:val="24"/>
        </w:rPr>
        <w:t xml:space="preserve">Охват общим и специальным образованием детей с ограниченными возможностями здоровья и детей-инвалидов составляет 100%. </w:t>
      </w:r>
    </w:p>
    <w:p w:rsidR="00AD008D" w:rsidRPr="00AD008D" w:rsidRDefault="00AD008D" w:rsidP="00AD0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8D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Образовательные организации детям-инвалидам, обучающимся на дому:</w:t>
      </w:r>
    </w:p>
    <w:p w:rsidR="00AD008D" w:rsidRPr="00AD008D" w:rsidRDefault="00AD008D" w:rsidP="00AD0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8D">
        <w:rPr>
          <w:rFonts w:ascii="Times New Roman" w:hAnsi="Times New Roman"/>
          <w:sz w:val="24"/>
          <w:szCs w:val="24"/>
        </w:rPr>
        <w:t>предоставляют бесплатно учебники, учебную и справочную литературу на время обучения;</w:t>
      </w:r>
    </w:p>
    <w:p w:rsidR="00AD008D" w:rsidRPr="00AD008D" w:rsidRDefault="00AD008D" w:rsidP="00AD008D">
      <w:pPr>
        <w:spacing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8D">
        <w:rPr>
          <w:rFonts w:ascii="Times New Roman" w:hAnsi="Times New Roman"/>
          <w:sz w:val="24"/>
          <w:szCs w:val="24"/>
        </w:rPr>
        <w:t>обеспечивают специалистами из числа педагогических работников;</w:t>
      </w:r>
    </w:p>
    <w:p w:rsidR="00AD008D" w:rsidRPr="00AD008D" w:rsidRDefault="00AD008D" w:rsidP="00AD0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8D">
        <w:rPr>
          <w:rFonts w:ascii="Times New Roman" w:hAnsi="Times New Roman"/>
          <w:sz w:val="24"/>
          <w:szCs w:val="24"/>
        </w:rPr>
        <w:t>оказывают методическую и консультативную помощь, необходимую для освоения общеобразовательных программ;</w:t>
      </w:r>
    </w:p>
    <w:p w:rsidR="00AD008D" w:rsidRPr="00AD008D" w:rsidRDefault="00AD008D" w:rsidP="00AD0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8D">
        <w:rPr>
          <w:rFonts w:ascii="Times New Roman" w:eastAsia="Times New Roman" w:hAnsi="Times New Roman"/>
          <w:sz w:val="24"/>
          <w:szCs w:val="24"/>
          <w:lang w:eastAsia="ru-RU"/>
        </w:rPr>
        <w:t>разрабатывают адаптированные образовательные программы и адаптированные основные общеобразовательные программы;</w:t>
      </w:r>
    </w:p>
    <w:p w:rsidR="00AD008D" w:rsidRPr="00AD008D" w:rsidRDefault="00AD008D" w:rsidP="00AD0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8D">
        <w:rPr>
          <w:rFonts w:ascii="Times New Roman" w:hAnsi="Times New Roman"/>
          <w:sz w:val="24"/>
          <w:szCs w:val="24"/>
        </w:rPr>
        <w:t>осуществляют промежуточную и итоговую аттестацию;</w:t>
      </w:r>
    </w:p>
    <w:p w:rsidR="00AD008D" w:rsidRPr="00AD008D" w:rsidRDefault="00AD008D" w:rsidP="00AD0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8D">
        <w:rPr>
          <w:rFonts w:ascii="Times New Roman" w:hAnsi="Times New Roman"/>
          <w:sz w:val="24"/>
          <w:szCs w:val="24"/>
        </w:rPr>
        <w:t>выдают прошедшим итоговую аттестацию документ государственного образца о соответствующем образовании;</w:t>
      </w:r>
    </w:p>
    <w:p w:rsidR="00AD008D" w:rsidRPr="00AD008D" w:rsidRDefault="00AD008D" w:rsidP="00AD0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08D">
        <w:rPr>
          <w:rFonts w:ascii="Times New Roman" w:hAnsi="Times New Roman"/>
          <w:sz w:val="24"/>
          <w:szCs w:val="24"/>
        </w:rPr>
        <w:t>осуществляют психолого-педагогическое сопровождение детей-инвалидов.</w:t>
      </w:r>
    </w:p>
    <w:p w:rsidR="00AD008D" w:rsidRPr="00AD008D" w:rsidRDefault="00AD008D" w:rsidP="00AD008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AD008D">
        <w:rPr>
          <w:rFonts w:ascii="Times New Roman" w:eastAsiaTheme="minorEastAsia" w:hAnsi="Times New Roman"/>
          <w:sz w:val="24"/>
          <w:szCs w:val="24"/>
          <w:lang w:eastAsia="ru-RU"/>
        </w:rPr>
        <w:t>В дошкольных образовательных организациях также создаются специальные условия для пребывания детей с ограниченными возможностями здоровья, в том числе для детей-инвалидов: разработаны адаптированные образовательные программы дошкольного образования для 62 детей, организовано психолого-педагогическое сопровождение, приобретено оборудование для развития общей и мелкой моторики, тренажёры для развития зрительного восприятия, речи, дидактические игры, спортивные тренажёры и др.</w:t>
      </w:r>
      <w:proofErr w:type="gramEnd"/>
    </w:p>
    <w:p w:rsidR="00AD008D" w:rsidRPr="00AD008D" w:rsidRDefault="00AD008D" w:rsidP="00AD008D">
      <w:pPr>
        <w:spacing w:after="0" w:line="240" w:lineRule="auto"/>
        <w:ind w:firstLine="709"/>
        <w:jc w:val="both"/>
        <w:rPr>
          <w:sz w:val="24"/>
          <w:szCs w:val="24"/>
        </w:rPr>
      </w:pPr>
      <w:r w:rsidRPr="00AD008D">
        <w:rPr>
          <w:rFonts w:ascii="Times New Roman" w:hAnsi="Times New Roman"/>
          <w:sz w:val="24"/>
          <w:szCs w:val="24"/>
          <w:lang w:eastAsia="ru-RU"/>
        </w:rPr>
        <w:t>Для всех родителей, дети которых не зарегистрированы в образовательных организациях, реализующих программы дошкольного    образования, созданы условия для оказания консультативной, методической, психолого-педагогической помощи (организована работа консультационных пунктов, семейных клубов).</w:t>
      </w:r>
      <w:r w:rsidRPr="00AD008D">
        <w:rPr>
          <w:sz w:val="24"/>
          <w:szCs w:val="24"/>
        </w:rPr>
        <w:t xml:space="preserve"> </w:t>
      </w:r>
    </w:p>
    <w:p w:rsidR="00AD008D" w:rsidRPr="00AD008D" w:rsidRDefault="00AD008D" w:rsidP="00AD0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8D">
        <w:rPr>
          <w:rFonts w:ascii="Times New Roman" w:hAnsi="Times New Roman"/>
          <w:sz w:val="24"/>
          <w:szCs w:val="24"/>
        </w:rPr>
        <w:lastRenderedPageBreak/>
        <w:t xml:space="preserve">Информация для родителей детей  с ограниченными возможностями размещена на официальных сайтах образовательных организаций  в сети Интернет,  обеспечена возможность «обратной связи» с получателями муниципальных услуг.  </w:t>
      </w:r>
    </w:p>
    <w:p w:rsidR="00AD008D" w:rsidRPr="00AD008D" w:rsidRDefault="00AD008D" w:rsidP="00AD0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8D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Ханты-Мансийского района от 07.08.2013 № 196 «Об организации обследования и формирования Паспортов доступности объектов социальной инфраструктуры» образовательные организации Ханты-Мансийского района имеют  Паспорта доступности объектов социальной инфраструктуры. </w:t>
      </w:r>
      <w:proofErr w:type="gramStart"/>
      <w:r w:rsidRPr="00AD008D">
        <w:rPr>
          <w:rFonts w:ascii="Times New Roman" w:hAnsi="Times New Roman"/>
          <w:sz w:val="24"/>
          <w:szCs w:val="24"/>
        </w:rPr>
        <w:t>В 38 (100%) образовательных организациях Ханты-Мансийского района имеются пандусы  (капитальные и приставные), в рамках реализации муниципальной программы «Формирование доступной среды для инвалидов и других маломобильных групп населения Ханты-Мансийского района на 2019-2021 годы» (постановление администрации Ханты-Мансийского района от 10.11.2017 № 326), в соответствии с Постановлением Правительства Ханты-Мансийского автономного округа - Югры от 22.12.2017 № 542-п «О внесении изменений в приложение к постановлению Правительства Ханты-Мансийского</w:t>
      </w:r>
      <w:proofErr w:type="gramEnd"/>
      <w:r w:rsidRPr="00AD008D">
        <w:rPr>
          <w:rFonts w:ascii="Times New Roman" w:hAnsi="Times New Roman"/>
          <w:sz w:val="24"/>
          <w:szCs w:val="24"/>
        </w:rPr>
        <w:t xml:space="preserve"> автономного округа – Югры от 09.11.2013 года № 430-п «О государственной программе Ханты-Мансийского автономного округа - Югры «Доступная среда в Ханты - Мансийском автономном округе - Югре на 2016 - 2020 годы». Проводятся  мероприятия по созданию в образовательных организациях условий для инклюзивного образования детей-инвалидов, в том числе, созданию универсальной </w:t>
      </w:r>
      <w:proofErr w:type="spellStart"/>
      <w:r w:rsidRPr="00AD008D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AD008D">
        <w:rPr>
          <w:rFonts w:ascii="Times New Roman" w:hAnsi="Times New Roman"/>
          <w:sz w:val="24"/>
          <w:szCs w:val="24"/>
        </w:rPr>
        <w:t xml:space="preserve"> среды для беспрепятственного доступа и оснащению специальным (учебным, компьютерным) оборудованием.   </w:t>
      </w:r>
    </w:p>
    <w:p w:rsidR="00AD008D" w:rsidRPr="00AD008D" w:rsidRDefault="00AD008D" w:rsidP="00AD008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D008D">
        <w:rPr>
          <w:rFonts w:ascii="Times New Roman" w:eastAsiaTheme="minorEastAsia" w:hAnsi="Times New Roman"/>
          <w:bCs/>
          <w:sz w:val="24"/>
          <w:szCs w:val="24"/>
          <w:lang w:eastAsia="ru-RU"/>
        </w:rPr>
        <w:t>Дети-инвалиды и дети с ограниченными возможностями здоровья, не имеющие медицинских противопоказаний, охвачены физкультурно-спортивными мероприятиями, проводимыми в образовательных организациях Ханты-Мансийского района, на 100%.</w:t>
      </w:r>
    </w:p>
    <w:p w:rsidR="001C55FB" w:rsidRPr="00AD008D" w:rsidRDefault="00AD008D" w:rsidP="00AD008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D008D">
        <w:rPr>
          <w:rFonts w:ascii="Times New Roman" w:eastAsiaTheme="minorEastAsia" w:hAnsi="Times New Roman"/>
          <w:sz w:val="24"/>
          <w:szCs w:val="24"/>
          <w:lang w:eastAsia="ru-RU"/>
        </w:rPr>
        <w:t>Удовлетворенность населения качеством общего образования в 2020 году составила 96,9% (</w:t>
      </w:r>
      <w:r w:rsidR="00023D3F">
        <w:rPr>
          <w:rFonts w:ascii="Times New Roman" w:eastAsiaTheme="minorEastAsia" w:hAnsi="Times New Roman"/>
          <w:sz w:val="24"/>
          <w:szCs w:val="24"/>
          <w:lang w:eastAsia="ru-RU"/>
        </w:rPr>
        <w:t>2019 год – 96,9%</w:t>
      </w:r>
      <w:r w:rsidRPr="00AD008D">
        <w:rPr>
          <w:rFonts w:ascii="Times New Roman" w:eastAsiaTheme="minorEastAsia" w:hAnsi="Times New Roman"/>
          <w:sz w:val="24"/>
          <w:szCs w:val="24"/>
          <w:lang w:eastAsia="ru-RU"/>
        </w:rPr>
        <w:t>), дошкольного образования 97,1%, (</w:t>
      </w:r>
      <w:r w:rsidR="00023D3F">
        <w:rPr>
          <w:rFonts w:ascii="Times New Roman" w:eastAsiaTheme="minorEastAsia" w:hAnsi="Times New Roman"/>
          <w:sz w:val="24"/>
          <w:szCs w:val="24"/>
          <w:lang w:eastAsia="ru-RU"/>
        </w:rPr>
        <w:t>2019 год – 97%</w:t>
      </w:r>
      <w:r w:rsidRPr="00AD008D">
        <w:rPr>
          <w:rFonts w:ascii="Times New Roman" w:eastAsiaTheme="minorEastAsia" w:hAnsi="Times New Roman"/>
          <w:sz w:val="24"/>
          <w:szCs w:val="24"/>
          <w:lang w:eastAsia="ru-RU"/>
        </w:rPr>
        <w:t>), дополнительного образования 96,7% (</w:t>
      </w:r>
      <w:r w:rsidR="00023D3F">
        <w:rPr>
          <w:rFonts w:ascii="Times New Roman" w:eastAsiaTheme="minorEastAsia" w:hAnsi="Times New Roman"/>
          <w:sz w:val="24"/>
          <w:szCs w:val="24"/>
          <w:lang w:eastAsia="ru-RU"/>
        </w:rPr>
        <w:t>2019 год</w:t>
      </w:r>
      <w:bookmarkStart w:id="2" w:name="_GoBack"/>
      <w:bookmarkEnd w:id="2"/>
      <w:r w:rsidR="00023D3F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96,2%</w:t>
      </w:r>
      <w:r w:rsidRPr="00AD008D">
        <w:rPr>
          <w:rFonts w:ascii="Times New Roman" w:eastAsiaTheme="minorEastAsia" w:hAnsi="Times New Roman"/>
          <w:sz w:val="24"/>
          <w:szCs w:val="24"/>
          <w:lang w:eastAsia="ru-RU"/>
        </w:rPr>
        <w:t>).</w:t>
      </w:r>
    </w:p>
    <w:sectPr w:rsidR="001C55FB" w:rsidRPr="00AD008D" w:rsidSect="001C55FB">
      <w:pgSz w:w="11906" w:h="16838"/>
      <w:pgMar w:top="1418" w:right="96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BB" w:rsidRDefault="00A162BB" w:rsidP="00FC061E">
      <w:pPr>
        <w:spacing w:after="0" w:line="240" w:lineRule="auto"/>
      </w:pPr>
      <w:r>
        <w:separator/>
      </w:r>
    </w:p>
  </w:endnote>
  <w:endnote w:type="continuationSeparator" w:id="0">
    <w:p w:rsidR="00A162BB" w:rsidRDefault="00A162BB" w:rsidP="00FC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BB" w:rsidRDefault="00A162BB" w:rsidP="00FC061E">
      <w:pPr>
        <w:spacing w:after="0" w:line="240" w:lineRule="auto"/>
      </w:pPr>
      <w:r>
        <w:separator/>
      </w:r>
    </w:p>
  </w:footnote>
  <w:footnote w:type="continuationSeparator" w:id="0">
    <w:p w:rsidR="00A162BB" w:rsidRDefault="00A162BB" w:rsidP="00FC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060192"/>
      <w:docPartObj>
        <w:docPartGallery w:val="Page Numbers (Top of Page)"/>
        <w:docPartUnique/>
      </w:docPartObj>
    </w:sdtPr>
    <w:sdtEndPr/>
    <w:sdtContent>
      <w:p w:rsidR="00A162BB" w:rsidRDefault="00A162B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825">
          <w:rPr>
            <w:noProof/>
          </w:rPr>
          <w:t>43</w:t>
        </w:r>
        <w:r>
          <w:fldChar w:fldCharType="end"/>
        </w:r>
      </w:p>
    </w:sdtContent>
  </w:sdt>
  <w:p w:rsidR="00A162BB" w:rsidRDefault="00A162B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E9"/>
    <w:multiLevelType w:val="hybridMultilevel"/>
    <w:tmpl w:val="A93CD0E2"/>
    <w:lvl w:ilvl="0" w:tplc="61601C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883"/>
    <w:multiLevelType w:val="hybridMultilevel"/>
    <w:tmpl w:val="9FECAE1E"/>
    <w:lvl w:ilvl="0" w:tplc="E290318E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365C70"/>
    <w:multiLevelType w:val="hybridMultilevel"/>
    <w:tmpl w:val="B4C2288C"/>
    <w:lvl w:ilvl="0" w:tplc="A57AB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41DA0"/>
    <w:multiLevelType w:val="hybridMultilevel"/>
    <w:tmpl w:val="4CE67F84"/>
    <w:lvl w:ilvl="0" w:tplc="E4088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C3B90"/>
    <w:multiLevelType w:val="hybridMultilevel"/>
    <w:tmpl w:val="62D89306"/>
    <w:lvl w:ilvl="0" w:tplc="A57AB5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55C15"/>
    <w:multiLevelType w:val="hybridMultilevel"/>
    <w:tmpl w:val="D8B06E54"/>
    <w:lvl w:ilvl="0" w:tplc="2FF09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A9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4F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60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A2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E8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E5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9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E0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655E9"/>
    <w:multiLevelType w:val="hybridMultilevel"/>
    <w:tmpl w:val="1960D03A"/>
    <w:lvl w:ilvl="0" w:tplc="F4447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E36FF"/>
    <w:multiLevelType w:val="hybridMultilevel"/>
    <w:tmpl w:val="45CAE024"/>
    <w:lvl w:ilvl="0" w:tplc="BFEA2EDC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ADF"/>
    <w:multiLevelType w:val="multilevel"/>
    <w:tmpl w:val="0AC6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9">
    <w:nsid w:val="26BD533A"/>
    <w:multiLevelType w:val="hybridMultilevel"/>
    <w:tmpl w:val="895856E8"/>
    <w:lvl w:ilvl="0" w:tplc="09B8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EB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6B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8A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20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CA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46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2A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7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A5377"/>
    <w:multiLevelType w:val="hybridMultilevel"/>
    <w:tmpl w:val="CADAADDC"/>
    <w:lvl w:ilvl="0" w:tplc="325A28C0">
      <w:start w:val="1"/>
      <w:numFmt w:val="decimal"/>
      <w:lvlText w:val="%1."/>
      <w:lvlJc w:val="left"/>
      <w:pPr>
        <w:ind w:left="1401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F0055D"/>
    <w:multiLevelType w:val="hybridMultilevel"/>
    <w:tmpl w:val="1C60F5AE"/>
    <w:lvl w:ilvl="0" w:tplc="918898AA">
      <w:start w:val="1"/>
      <w:numFmt w:val="decimal"/>
      <w:lvlText w:val="%1."/>
      <w:lvlJc w:val="left"/>
      <w:pPr>
        <w:ind w:left="1440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A5399E"/>
    <w:multiLevelType w:val="hybridMultilevel"/>
    <w:tmpl w:val="2B388DEE"/>
    <w:lvl w:ilvl="0" w:tplc="7DC4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47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9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E8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EC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C5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C3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C3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A6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14695"/>
    <w:multiLevelType w:val="hybridMultilevel"/>
    <w:tmpl w:val="EC2864B4"/>
    <w:lvl w:ilvl="0" w:tplc="325A28C0">
      <w:start w:val="1"/>
      <w:numFmt w:val="decimal"/>
      <w:lvlText w:val="%1."/>
      <w:lvlJc w:val="left"/>
      <w:pPr>
        <w:ind w:left="2393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E31908"/>
    <w:multiLevelType w:val="hybridMultilevel"/>
    <w:tmpl w:val="FF40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615C6"/>
    <w:multiLevelType w:val="hybridMultilevel"/>
    <w:tmpl w:val="E39C6010"/>
    <w:lvl w:ilvl="0" w:tplc="5770BA0C">
      <w:start w:val="1"/>
      <w:numFmt w:val="decimal"/>
      <w:lvlText w:val="%1."/>
      <w:lvlJc w:val="left"/>
      <w:pPr>
        <w:ind w:left="1650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0B6EA0"/>
    <w:multiLevelType w:val="hybridMultilevel"/>
    <w:tmpl w:val="9E3E61A4"/>
    <w:lvl w:ilvl="0" w:tplc="F4447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D45B7"/>
    <w:multiLevelType w:val="multilevel"/>
    <w:tmpl w:val="7062C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8" w:hanging="1800"/>
      </w:pPr>
      <w:rPr>
        <w:rFonts w:hint="default"/>
      </w:rPr>
    </w:lvl>
  </w:abstractNum>
  <w:abstractNum w:abstractNumId="18">
    <w:nsid w:val="49FC0671"/>
    <w:multiLevelType w:val="hybridMultilevel"/>
    <w:tmpl w:val="117AFCE8"/>
    <w:lvl w:ilvl="0" w:tplc="C60E96F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53D28"/>
    <w:multiLevelType w:val="hybridMultilevel"/>
    <w:tmpl w:val="DB7CE83C"/>
    <w:lvl w:ilvl="0" w:tplc="56383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E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4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03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82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A2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88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01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4D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DC0BB2"/>
    <w:multiLevelType w:val="hybridMultilevel"/>
    <w:tmpl w:val="2054BA9A"/>
    <w:lvl w:ilvl="0" w:tplc="3894F2CE">
      <w:start w:val="1"/>
      <w:numFmt w:val="decimal"/>
      <w:lvlText w:val="%1."/>
      <w:lvlJc w:val="left"/>
      <w:pPr>
        <w:ind w:left="1365" w:hanging="82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5D2B6F"/>
    <w:multiLevelType w:val="hybridMultilevel"/>
    <w:tmpl w:val="E1FC11A4"/>
    <w:lvl w:ilvl="0" w:tplc="A57AB5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DA5594"/>
    <w:multiLevelType w:val="hybridMultilevel"/>
    <w:tmpl w:val="5B80BA20"/>
    <w:lvl w:ilvl="0" w:tplc="50D09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145A0D"/>
    <w:multiLevelType w:val="multilevel"/>
    <w:tmpl w:val="E7CE8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u w:val="single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color w:val="auto"/>
        <w:u w:val="single"/>
      </w:rPr>
    </w:lvl>
  </w:abstractNum>
  <w:abstractNum w:abstractNumId="24">
    <w:nsid w:val="681B1495"/>
    <w:multiLevelType w:val="hybridMultilevel"/>
    <w:tmpl w:val="8632C8AA"/>
    <w:lvl w:ilvl="0" w:tplc="F44479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88740A9"/>
    <w:multiLevelType w:val="multilevel"/>
    <w:tmpl w:val="E7CE8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u w:val="single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color w:val="auto"/>
        <w:u w:val="single"/>
      </w:rPr>
    </w:lvl>
  </w:abstractNum>
  <w:abstractNum w:abstractNumId="26">
    <w:nsid w:val="6A9C3D45"/>
    <w:multiLevelType w:val="hybridMultilevel"/>
    <w:tmpl w:val="6128C2A4"/>
    <w:lvl w:ilvl="0" w:tplc="BE90170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4B6DBB"/>
    <w:multiLevelType w:val="hybridMultilevel"/>
    <w:tmpl w:val="2DEE4A2E"/>
    <w:lvl w:ilvl="0" w:tplc="72C43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D545E2"/>
    <w:multiLevelType w:val="hybridMultilevel"/>
    <w:tmpl w:val="6F9C4098"/>
    <w:lvl w:ilvl="0" w:tplc="E290318E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6CE"/>
    <w:multiLevelType w:val="hybridMultilevel"/>
    <w:tmpl w:val="BF361A86"/>
    <w:lvl w:ilvl="0" w:tplc="5A587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9"/>
  </w:num>
  <w:num w:numId="5">
    <w:abstractNumId w:val="5"/>
  </w:num>
  <w:num w:numId="6">
    <w:abstractNumId w:val="26"/>
  </w:num>
  <w:num w:numId="7">
    <w:abstractNumId w:val="11"/>
  </w:num>
  <w:num w:numId="8">
    <w:abstractNumId w:val="22"/>
  </w:num>
  <w:num w:numId="9">
    <w:abstractNumId w:val="27"/>
  </w:num>
  <w:num w:numId="10">
    <w:abstractNumId w:val="29"/>
  </w:num>
  <w:num w:numId="11">
    <w:abstractNumId w:val="1"/>
  </w:num>
  <w:num w:numId="12">
    <w:abstractNumId w:val="28"/>
  </w:num>
  <w:num w:numId="13">
    <w:abstractNumId w:val="15"/>
  </w:num>
  <w:num w:numId="14">
    <w:abstractNumId w:val="20"/>
  </w:num>
  <w:num w:numId="15">
    <w:abstractNumId w:val="2"/>
  </w:num>
  <w:num w:numId="16">
    <w:abstractNumId w:val="21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23"/>
  </w:num>
  <w:num w:numId="22">
    <w:abstractNumId w:val="14"/>
  </w:num>
  <w:num w:numId="23">
    <w:abstractNumId w:val="25"/>
  </w:num>
  <w:num w:numId="24">
    <w:abstractNumId w:val="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16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694"/>
    <w:rsid w:val="000013F9"/>
    <w:rsid w:val="00002413"/>
    <w:rsid w:val="000042D6"/>
    <w:rsid w:val="000063D7"/>
    <w:rsid w:val="00011C70"/>
    <w:rsid w:val="00023B05"/>
    <w:rsid w:val="00023D3F"/>
    <w:rsid w:val="000323EB"/>
    <w:rsid w:val="00033DD9"/>
    <w:rsid w:val="00034729"/>
    <w:rsid w:val="00040026"/>
    <w:rsid w:val="00041F4A"/>
    <w:rsid w:val="000464B3"/>
    <w:rsid w:val="00052FA6"/>
    <w:rsid w:val="0005384D"/>
    <w:rsid w:val="000544AB"/>
    <w:rsid w:val="00056CFC"/>
    <w:rsid w:val="000640A4"/>
    <w:rsid w:val="000644CE"/>
    <w:rsid w:val="00064665"/>
    <w:rsid w:val="00064CDB"/>
    <w:rsid w:val="00071E16"/>
    <w:rsid w:val="00077292"/>
    <w:rsid w:val="000870AD"/>
    <w:rsid w:val="00094037"/>
    <w:rsid w:val="000A531F"/>
    <w:rsid w:val="000B7963"/>
    <w:rsid w:val="000C2320"/>
    <w:rsid w:val="000D495F"/>
    <w:rsid w:val="000D52E0"/>
    <w:rsid w:val="000D745F"/>
    <w:rsid w:val="000E267A"/>
    <w:rsid w:val="000E3893"/>
    <w:rsid w:val="000E492A"/>
    <w:rsid w:val="000E7D96"/>
    <w:rsid w:val="000F0B97"/>
    <w:rsid w:val="00100250"/>
    <w:rsid w:val="00102DEB"/>
    <w:rsid w:val="001033D5"/>
    <w:rsid w:val="00105BA7"/>
    <w:rsid w:val="0011026F"/>
    <w:rsid w:val="00111B40"/>
    <w:rsid w:val="001272FC"/>
    <w:rsid w:val="00127EDF"/>
    <w:rsid w:val="00132817"/>
    <w:rsid w:val="001334C2"/>
    <w:rsid w:val="0014187B"/>
    <w:rsid w:val="001515F0"/>
    <w:rsid w:val="00151BF9"/>
    <w:rsid w:val="0016751E"/>
    <w:rsid w:val="00172A8C"/>
    <w:rsid w:val="0017689B"/>
    <w:rsid w:val="00177375"/>
    <w:rsid w:val="00185431"/>
    <w:rsid w:val="0019074A"/>
    <w:rsid w:val="00192CFA"/>
    <w:rsid w:val="00194585"/>
    <w:rsid w:val="00196EDC"/>
    <w:rsid w:val="001979F9"/>
    <w:rsid w:val="001B432E"/>
    <w:rsid w:val="001B6909"/>
    <w:rsid w:val="001C0334"/>
    <w:rsid w:val="001C1427"/>
    <w:rsid w:val="001C1447"/>
    <w:rsid w:val="001C55FB"/>
    <w:rsid w:val="001C5ED9"/>
    <w:rsid w:val="001C7871"/>
    <w:rsid w:val="001D10BD"/>
    <w:rsid w:val="001D1E90"/>
    <w:rsid w:val="001D1FFE"/>
    <w:rsid w:val="001D2977"/>
    <w:rsid w:val="001F7104"/>
    <w:rsid w:val="00203BA8"/>
    <w:rsid w:val="00211A1F"/>
    <w:rsid w:val="00214DBD"/>
    <w:rsid w:val="002234D6"/>
    <w:rsid w:val="00227088"/>
    <w:rsid w:val="00236DB6"/>
    <w:rsid w:val="00245C8D"/>
    <w:rsid w:val="002556A7"/>
    <w:rsid w:val="00261439"/>
    <w:rsid w:val="002675D7"/>
    <w:rsid w:val="00274259"/>
    <w:rsid w:val="002751E8"/>
    <w:rsid w:val="00275F7F"/>
    <w:rsid w:val="0027742A"/>
    <w:rsid w:val="002811B3"/>
    <w:rsid w:val="00284325"/>
    <w:rsid w:val="0029218C"/>
    <w:rsid w:val="00296F28"/>
    <w:rsid w:val="002A1375"/>
    <w:rsid w:val="002A2816"/>
    <w:rsid w:val="002A2E06"/>
    <w:rsid w:val="002B3825"/>
    <w:rsid w:val="002C019D"/>
    <w:rsid w:val="002C3DCA"/>
    <w:rsid w:val="002C4B3E"/>
    <w:rsid w:val="002C59B3"/>
    <w:rsid w:val="002D1702"/>
    <w:rsid w:val="002D35BB"/>
    <w:rsid w:val="002E3013"/>
    <w:rsid w:val="002E3694"/>
    <w:rsid w:val="002F207A"/>
    <w:rsid w:val="002F2D49"/>
    <w:rsid w:val="002F529F"/>
    <w:rsid w:val="002F54F2"/>
    <w:rsid w:val="0030043D"/>
    <w:rsid w:val="003111F8"/>
    <w:rsid w:val="003139C7"/>
    <w:rsid w:val="0031627B"/>
    <w:rsid w:val="003435C0"/>
    <w:rsid w:val="00343FA9"/>
    <w:rsid w:val="003462B1"/>
    <w:rsid w:val="003501E4"/>
    <w:rsid w:val="00360846"/>
    <w:rsid w:val="00362D44"/>
    <w:rsid w:val="00371FA8"/>
    <w:rsid w:val="0037487B"/>
    <w:rsid w:val="00381F28"/>
    <w:rsid w:val="00393F96"/>
    <w:rsid w:val="003A172B"/>
    <w:rsid w:val="003A26EC"/>
    <w:rsid w:val="003A668E"/>
    <w:rsid w:val="003B02EB"/>
    <w:rsid w:val="003B0BED"/>
    <w:rsid w:val="003B193B"/>
    <w:rsid w:val="003C0EA6"/>
    <w:rsid w:val="003C3208"/>
    <w:rsid w:val="003C7C0E"/>
    <w:rsid w:val="003D2DB4"/>
    <w:rsid w:val="003D5DB5"/>
    <w:rsid w:val="003E176B"/>
    <w:rsid w:val="003E276F"/>
    <w:rsid w:val="003E3A4F"/>
    <w:rsid w:val="003F40F3"/>
    <w:rsid w:val="003F63EF"/>
    <w:rsid w:val="003F6C44"/>
    <w:rsid w:val="00400918"/>
    <w:rsid w:val="004064CD"/>
    <w:rsid w:val="004121DB"/>
    <w:rsid w:val="004163C5"/>
    <w:rsid w:val="0041651F"/>
    <w:rsid w:val="004230BE"/>
    <w:rsid w:val="004234BF"/>
    <w:rsid w:val="004241C2"/>
    <w:rsid w:val="004268B2"/>
    <w:rsid w:val="00435A64"/>
    <w:rsid w:val="00446312"/>
    <w:rsid w:val="00447585"/>
    <w:rsid w:val="00451DBF"/>
    <w:rsid w:val="00455117"/>
    <w:rsid w:val="0045771C"/>
    <w:rsid w:val="00460803"/>
    <w:rsid w:val="00464A89"/>
    <w:rsid w:val="00476B40"/>
    <w:rsid w:val="00483C9C"/>
    <w:rsid w:val="00492C08"/>
    <w:rsid w:val="004A3BFF"/>
    <w:rsid w:val="004A4EB5"/>
    <w:rsid w:val="004A5660"/>
    <w:rsid w:val="004A5B20"/>
    <w:rsid w:val="004B097D"/>
    <w:rsid w:val="004B1C57"/>
    <w:rsid w:val="004B29FE"/>
    <w:rsid w:val="004C0DA0"/>
    <w:rsid w:val="004C6122"/>
    <w:rsid w:val="004C74BD"/>
    <w:rsid w:val="004D30F9"/>
    <w:rsid w:val="004E0C3C"/>
    <w:rsid w:val="004E1938"/>
    <w:rsid w:val="004E50F1"/>
    <w:rsid w:val="004F1010"/>
    <w:rsid w:val="004F49A0"/>
    <w:rsid w:val="004F7BDC"/>
    <w:rsid w:val="00501220"/>
    <w:rsid w:val="0050379A"/>
    <w:rsid w:val="00511B48"/>
    <w:rsid w:val="00516DEE"/>
    <w:rsid w:val="00520109"/>
    <w:rsid w:val="005242C3"/>
    <w:rsid w:val="0053492E"/>
    <w:rsid w:val="0053528D"/>
    <w:rsid w:val="0054425E"/>
    <w:rsid w:val="00544EA1"/>
    <w:rsid w:val="00556B88"/>
    <w:rsid w:val="00557FAA"/>
    <w:rsid w:val="0056108F"/>
    <w:rsid w:val="00563DC0"/>
    <w:rsid w:val="00572740"/>
    <w:rsid w:val="0057346A"/>
    <w:rsid w:val="00576E85"/>
    <w:rsid w:val="005A0466"/>
    <w:rsid w:val="005A58D4"/>
    <w:rsid w:val="005A6E81"/>
    <w:rsid w:val="005B1FE3"/>
    <w:rsid w:val="005B381A"/>
    <w:rsid w:val="005C1B93"/>
    <w:rsid w:val="005D2D58"/>
    <w:rsid w:val="005F13E5"/>
    <w:rsid w:val="005F5432"/>
    <w:rsid w:val="005F7BE5"/>
    <w:rsid w:val="00603F3D"/>
    <w:rsid w:val="00604242"/>
    <w:rsid w:val="00604CB8"/>
    <w:rsid w:val="006074E5"/>
    <w:rsid w:val="00613472"/>
    <w:rsid w:val="006145C3"/>
    <w:rsid w:val="006212C5"/>
    <w:rsid w:val="00632483"/>
    <w:rsid w:val="00634319"/>
    <w:rsid w:val="0064616A"/>
    <w:rsid w:val="0065400B"/>
    <w:rsid w:val="00654092"/>
    <w:rsid w:val="006562C0"/>
    <w:rsid w:val="00656DAC"/>
    <w:rsid w:val="00660344"/>
    <w:rsid w:val="00667E1D"/>
    <w:rsid w:val="00671303"/>
    <w:rsid w:val="006732D0"/>
    <w:rsid w:val="0068416D"/>
    <w:rsid w:val="00684D55"/>
    <w:rsid w:val="00693010"/>
    <w:rsid w:val="00697ABA"/>
    <w:rsid w:val="006A23DA"/>
    <w:rsid w:val="006A2D7B"/>
    <w:rsid w:val="006B7CD2"/>
    <w:rsid w:val="006C004F"/>
    <w:rsid w:val="006C296C"/>
    <w:rsid w:val="006C778B"/>
    <w:rsid w:val="006D3F81"/>
    <w:rsid w:val="006D57EF"/>
    <w:rsid w:val="006D7E49"/>
    <w:rsid w:val="006F2F1C"/>
    <w:rsid w:val="006F5AE2"/>
    <w:rsid w:val="006F6A8B"/>
    <w:rsid w:val="0071024A"/>
    <w:rsid w:val="00723C3B"/>
    <w:rsid w:val="00730191"/>
    <w:rsid w:val="00735AF0"/>
    <w:rsid w:val="00752FF1"/>
    <w:rsid w:val="007531B1"/>
    <w:rsid w:val="00757A3E"/>
    <w:rsid w:val="0076124E"/>
    <w:rsid w:val="007634B5"/>
    <w:rsid w:val="00766A68"/>
    <w:rsid w:val="00766D7F"/>
    <w:rsid w:val="00770171"/>
    <w:rsid w:val="00774FE9"/>
    <w:rsid w:val="0078239F"/>
    <w:rsid w:val="007B32C5"/>
    <w:rsid w:val="007B758D"/>
    <w:rsid w:val="007C30F6"/>
    <w:rsid w:val="007C6A37"/>
    <w:rsid w:val="007D2789"/>
    <w:rsid w:val="007E0D3B"/>
    <w:rsid w:val="007E276F"/>
    <w:rsid w:val="007E2DE6"/>
    <w:rsid w:val="007E4B49"/>
    <w:rsid w:val="007E4D0B"/>
    <w:rsid w:val="007F1526"/>
    <w:rsid w:val="007F240E"/>
    <w:rsid w:val="007F24E2"/>
    <w:rsid w:val="007F2598"/>
    <w:rsid w:val="007F36E8"/>
    <w:rsid w:val="007F5D15"/>
    <w:rsid w:val="007F5FF9"/>
    <w:rsid w:val="00802206"/>
    <w:rsid w:val="0080587F"/>
    <w:rsid w:val="0081206A"/>
    <w:rsid w:val="008203C2"/>
    <w:rsid w:val="00826BAD"/>
    <w:rsid w:val="008308F8"/>
    <w:rsid w:val="00833CEF"/>
    <w:rsid w:val="0083499C"/>
    <w:rsid w:val="00835265"/>
    <w:rsid w:val="00842BE6"/>
    <w:rsid w:val="00842DE7"/>
    <w:rsid w:val="00843FF3"/>
    <w:rsid w:val="00845416"/>
    <w:rsid w:val="00852266"/>
    <w:rsid w:val="008534CB"/>
    <w:rsid w:val="00853734"/>
    <w:rsid w:val="00853C06"/>
    <w:rsid w:val="00854FD5"/>
    <w:rsid w:val="00856C71"/>
    <w:rsid w:val="0086099F"/>
    <w:rsid w:val="0086345F"/>
    <w:rsid w:val="00864A2A"/>
    <w:rsid w:val="00872CBF"/>
    <w:rsid w:val="00872D5D"/>
    <w:rsid w:val="00876166"/>
    <w:rsid w:val="00882040"/>
    <w:rsid w:val="008867EE"/>
    <w:rsid w:val="00890DAD"/>
    <w:rsid w:val="008957C0"/>
    <w:rsid w:val="0089638A"/>
    <w:rsid w:val="008A0FF0"/>
    <w:rsid w:val="008A5BE0"/>
    <w:rsid w:val="008B2475"/>
    <w:rsid w:val="008B58BB"/>
    <w:rsid w:val="008B7F10"/>
    <w:rsid w:val="008C063E"/>
    <w:rsid w:val="008D6A4C"/>
    <w:rsid w:val="008F13BD"/>
    <w:rsid w:val="0090133E"/>
    <w:rsid w:val="0090143F"/>
    <w:rsid w:val="00904640"/>
    <w:rsid w:val="00920A35"/>
    <w:rsid w:val="00920A94"/>
    <w:rsid w:val="00935347"/>
    <w:rsid w:val="00936FBA"/>
    <w:rsid w:val="00941643"/>
    <w:rsid w:val="00946593"/>
    <w:rsid w:val="00952B81"/>
    <w:rsid w:val="00965B7B"/>
    <w:rsid w:val="00965D6C"/>
    <w:rsid w:val="00970B31"/>
    <w:rsid w:val="00970D1D"/>
    <w:rsid w:val="00971B3B"/>
    <w:rsid w:val="0097215B"/>
    <w:rsid w:val="009800F2"/>
    <w:rsid w:val="0099262D"/>
    <w:rsid w:val="009A2BD2"/>
    <w:rsid w:val="009B4BC5"/>
    <w:rsid w:val="009B7741"/>
    <w:rsid w:val="009E6956"/>
    <w:rsid w:val="009F01EF"/>
    <w:rsid w:val="009F633D"/>
    <w:rsid w:val="00A0361E"/>
    <w:rsid w:val="00A10136"/>
    <w:rsid w:val="00A1437C"/>
    <w:rsid w:val="00A162BB"/>
    <w:rsid w:val="00A27858"/>
    <w:rsid w:val="00A413FE"/>
    <w:rsid w:val="00A54870"/>
    <w:rsid w:val="00A57A32"/>
    <w:rsid w:val="00A60691"/>
    <w:rsid w:val="00A61DFB"/>
    <w:rsid w:val="00A6618D"/>
    <w:rsid w:val="00A70008"/>
    <w:rsid w:val="00A730B3"/>
    <w:rsid w:val="00A732C5"/>
    <w:rsid w:val="00A813D6"/>
    <w:rsid w:val="00A853F3"/>
    <w:rsid w:val="00A85BB0"/>
    <w:rsid w:val="00A904D2"/>
    <w:rsid w:val="00A96E9B"/>
    <w:rsid w:val="00AA05A0"/>
    <w:rsid w:val="00AB0F40"/>
    <w:rsid w:val="00AB33DA"/>
    <w:rsid w:val="00AC641A"/>
    <w:rsid w:val="00AC6BA3"/>
    <w:rsid w:val="00AD008D"/>
    <w:rsid w:val="00AD782E"/>
    <w:rsid w:val="00AF7345"/>
    <w:rsid w:val="00B03742"/>
    <w:rsid w:val="00B13DD1"/>
    <w:rsid w:val="00B14A52"/>
    <w:rsid w:val="00B20832"/>
    <w:rsid w:val="00B33793"/>
    <w:rsid w:val="00B34AD4"/>
    <w:rsid w:val="00B55CCC"/>
    <w:rsid w:val="00B55D91"/>
    <w:rsid w:val="00B57069"/>
    <w:rsid w:val="00B57A15"/>
    <w:rsid w:val="00B605E7"/>
    <w:rsid w:val="00B67587"/>
    <w:rsid w:val="00B67C80"/>
    <w:rsid w:val="00B7256C"/>
    <w:rsid w:val="00B7772B"/>
    <w:rsid w:val="00B832C0"/>
    <w:rsid w:val="00B834E7"/>
    <w:rsid w:val="00B8717F"/>
    <w:rsid w:val="00B87E67"/>
    <w:rsid w:val="00B94EC8"/>
    <w:rsid w:val="00B97451"/>
    <w:rsid w:val="00BA67CB"/>
    <w:rsid w:val="00BB4AE6"/>
    <w:rsid w:val="00BB67A6"/>
    <w:rsid w:val="00BB7EBD"/>
    <w:rsid w:val="00BC121C"/>
    <w:rsid w:val="00BC15E1"/>
    <w:rsid w:val="00BC1857"/>
    <w:rsid w:val="00BC1D59"/>
    <w:rsid w:val="00BE03C5"/>
    <w:rsid w:val="00BE36C7"/>
    <w:rsid w:val="00BE3E19"/>
    <w:rsid w:val="00BF3633"/>
    <w:rsid w:val="00BF54A4"/>
    <w:rsid w:val="00BF7767"/>
    <w:rsid w:val="00C01CF6"/>
    <w:rsid w:val="00C0275E"/>
    <w:rsid w:val="00C05C62"/>
    <w:rsid w:val="00C077B4"/>
    <w:rsid w:val="00C11E2E"/>
    <w:rsid w:val="00C14459"/>
    <w:rsid w:val="00C145C3"/>
    <w:rsid w:val="00C32C10"/>
    <w:rsid w:val="00C32E69"/>
    <w:rsid w:val="00C36DFD"/>
    <w:rsid w:val="00C37F00"/>
    <w:rsid w:val="00C42CEA"/>
    <w:rsid w:val="00C43EF5"/>
    <w:rsid w:val="00C52004"/>
    <w:rsid w:val="00C53BA3"/>
    <w:rsid w:val="00C71310"/>
    <w:rsid w:val="00C81053"/>
    <w:rsid w:val="00C8395C"/>
    <w:rsid w:val="00C8420B"/>
    <w:rsid w:val="00C85052"/>
    <w:rsid w:val="00CA0C2C"/>
    <w:rsid w:val="00CA5510"/>
    <w:rsid w:val="00CA706A"/>
    <w:rsid w:val="00CB0E45"/>
    <w:rsid w:val="00CB248F"/>
    <w:rsid w:val="00CB4394"/>
    <w:rsid w:val="00CB5D1D"/>
    <w:rsid w:val="00CC627A"/>
    <w:rsid w:val="00CC66B2"/>
    <w:rsid w:val="00CD4899"/>
    <w:rsid w:val="00CE2D0B"/>
    <w:rsid w:val="00CE6C80"/>
    <w:rsid w:val="00CF1D4E"/>
    <w:rsid w:val="00CF59DD"/>
    <w:rsid w:val="00D0092F"/>
    <w:rsid w:val="00D225B7"/>
    <w:rsid w:val="00D32701"/>
    <w:rsid w:val="00D33FEC"/>
    <w:rsid w:val="00D3684E"/>
    <w:rsid w:val="00D46A69"/>
    <w:rsid w:val="00D50FBD"/>
    <w:rsid w:val="00D53307"/>
    <w:rsid w:val="00D5372F"/>
    <w:rsid w:val="00D672F1"/>
    <w:rsid w:val="00D7522D"/>
    <w:rsid w:val="00D80520"/>
    <w:rsid w:val="00D810C4"/>
    <w:rsid w:val="00D816E7"/>
    <w:rsid w:val="00D817F7"/>
    <w:rsid w:val="00D82A19"/>
    <w:rsid w:val="00D9125B"/>
    <w:rsid w:val="00DA32A0"/>
    <w:rsid w:val="00DA51A5"/>
    <w:rsid w:val="00DA590C"/>
    <w:rsid w:val="00DB0142"/>
    <w:rsid w:val="00DB5B99"/>
    <w:rsid w:val="00DC0B04"/>
    <w:rsid w:val="00DD1200"/>
    <w:rsid w:val="00DE29C4"/>
    <w:rsid w:val="00DE724A"/>
    <w:rsid w:val="00DE7EB7"/>
    <w:rsid w:val="00DF3764"/>
    <w:rsid w:val="00DF3C44"/>
    <w:rsid w:val="00DF41B3"/>
    <w:rsid w:val="00DF74EE"/>
    <w:rsid w:val="00DF796A"/>
    <w:rsid w:val="00E00C1E"/>
    <w:rsid w:val="00E0471C"/>
    <w:rsid w:val="00E1228B"/>
    <w:rsid w:val="00E13593"/>
    <w:rsid w:val="00E1586D"/>
    <w:rsid w:val="00E167CF"/>
    <w:rsid w:val="00E205B2"/>
    <w:rsid w:val="00E27506"/>
    <w:rsid w:val="00E275A6"/>
    <w:rsid w:val="00E32C38"/>
    <w:rsid w:val="00E337C6"/>
    <w:rsid w:val="00E47FF1"/>
    <w:rsid w:val="00E514F6"/>
    <w:rsid w:val="00E53920"/>
    <w:rsid w:val="00E57123"/>
    <w:rsid w:val="00E6210E"/>
    <w:rsid w:val="00E6468F"/>
    <w:rsid w:val="00E76298"/>
    <w:rsid w:val="00E766B4"/>
    <w:rsid w:val="00E805A5"/>
    <w:rsid w:val="00E87AA2"/>
    <w:rsid w:val="00E92211"/>
    <w:rsid w:val="00E93C2D"/>
    <w:rsid w:val="00E93E2B"/>
    <w:rsid w:val="00E95061"/>
    <w:rsid w:val="00E96670"/>
    <w:rsid w:val="00EA05B8"/>
    <w:rsid w:val="00EA2CA9"/>
    <w:rsid w:val="00EA42EF"/>
    <w:rsid w:val="00EB144E"/>
    <w:rsid w:val="00EB2760"/>
    <w:rsid w:val="00EB50BA"/>
    <w:rsid w:val="00EC7D35"/>
    <w:rsid w:val="00ED6094"/>
    <w:rsid w:val="00EE5F7A"/>
    <w:rsid w:val="00EF636C"/>
    <w:rsid w:val="00EF692B"/>
    <w:rsid w:val="00F10319"/>
    <w:rsid w:val="00F173FD"/>
    <w:rsid w:val="00F17C4A"/>
    <w:rsid w:val="00F303F3"/>
    <w:rsid w:val="00F35106"/>
    <w:rsid w:val="00F35D6C"/>
    <w:rsid w:val="00F4376A"/>
    <w:rsid w:val="00F45819"/>
    <w:rsid w:val="00F47A36"/>
    <w:rsid w:val="00F61F9A"/>
    <w:rsid w:val="00F62872"/>
    <w:rsid w:val="00F719A6"/>
    <w:rsid w:val="00F71AB8"/>
    <w:rsid w:val="00F75A97"/>
    <w:rsid w:val="00F760FC"/>
    <w:rsid w:val="00F804B4"/>
    <w:rsid w:val="00F85AA1"/>
    <w:rsid w:val="00F8741C"/>
    <w:rsid w:val="00F905D0"/>
    <w:rsid w:val="00F9325F"/>
    <w:rsid w:val="00F936E0"/>
    <w:rsid w:val="00FA0971"/>
    <w:rsid w:val="00FA3A5C"/>
    <w:rsid w:val="00FA41BF"/>
    <w:rsid w:val="00FB07E8"/>
    <w:rsid w:val="00FB0C5A"/>
    <w:rsid w:val="00FB3659"/>
    <w:rsid w:val="00FB590B"/>
    <w:rsid w:val="00FC061E"/>
    <w:rsid w:val="00FC0E2D"/>
    <w:rsid w:val="00FC32B6"/>
    <w:rsid w:val="00FC59E0"/>
    <w:rsid w:val="00FE15E5"/>
    <w:rsid w:val="00FE27D9"/>
    <w:rsid w:val="00FF0449"/>
    <w:rsid w:val="00FF0645"/>
    <w:rsid w:val="00FF444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9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93010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010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E3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3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D5DB5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D5D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D5D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6C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930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3010"/>
    <w:rPr>
      <w:rFonts w:ascii="Calibri" w:eastAsia="Calibri" w:hAnsi="Calibri" w:cs="Times New Roman"/>
    </w:rPr>
  </w:style>
  <w:style w:type="paragraph" w:styleId="a8">
    <w:name w:val="Body Text First Indent"/>
    <w:basedOn w:val="a6"/>
    <w:link w:val="a9"/>
    <w:rsid w:val="0069301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rsid w:val="00693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930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3010"/>
    <w:rPr>
      <w:rFonts w:ascii="Calibri" w:eastAsia="Calibri" w:hAnsi="Calibri" w:cs="Times New Roman"/>
    </w:rPr>
  </w:style>
  <w:style w:type="paragraph" w:styleId="21">
    <w:name w:val="Body Text First Indent 2"/>
    <w:basedOn w:val="aa"/>
    <w:link w:val="22"/>
    <w:rsid w:val="00693010"/>
    <w:pPr>
      <w:spacing w:line="240" w:lineRule="auto"/>
      <w:ind w:firstLine="21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2">
    <w:name w:val="Красная строка 2 Знак"/>
    <w:basedOn w:val="ab"/>
    <w:link w:val="21"/>
    <w:rsid w:val="0069301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 Spacing"/>
    <w:link w:val="ad"/>
    <w:uiPriority w:val="1"/>
    <w:qFormat/>
    <w:rsid w:val="002D17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2D1702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rsid w:val="002D1702"/>
    <w:rPr>
      <w:color w:val="0000FF"/>
      <w:u w:val="single"/>
    </w:rPr>
  </w:style>
  <w:style w:type="paragraph" w:customStyle="1" w:styleId="ConsPlusNonformat">
    <w:name w:val="ConsPlusNonformat"/>
    <w:uiPriority w:val="99"/>
    <w:rsid w:val="000323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5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uiPriority w:val="99"/>
    <w:qFormat/>
    <w:rsid w:val="00632483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10"/>
    <w:uiPriority w:val="99"/>
    <w:locked/>
    <w:rsid w:val="00632483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10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f"/>
    <w:uiPriority w:val="59"/>
    <w:rsid w:val="001C55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Title"/>
    <w:basedOn w:val="a"/>
    <w:link w:val="af1"/>
    <w:uiPriority w:val="10"/>
    <w:qFormat/>
    <w:rsid w:val="000870AD"/>
    <w:pPr>
      <w:spacing w:after="0" w:line="240" w:lineRule="auto"/>
      <w:jc w:val="center"/>
    </w:pPr>
    <w:rPr>
      <w:rFonts w:ascii="Times New Roman" w:eastAsia="Times New Roman" w:hAnsi="Times New Roman"/>
      <w:b/>
      <w:sz w:val="25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0870AD"/>
    <w:rPr>
      <w:rFonts w:ascii="Times New Roman" w:eastAsia="Times New Roman" w:hAnsi="Times New Roman" w:cs="Times New Roman"/>
      <w:b/>
      <w:sz w:val="25"/>
      <w:szCs w:val="20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FC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C061E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FC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C061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2708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0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2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0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2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7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6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7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8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2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4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6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53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1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8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6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5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3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8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8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3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7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0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zeta-hmr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(чел.)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1.9816656914374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DCF-4904-9407-4DE424382583}"/>
                </c:ext>
              </c:extLst>
            </c:dLbl>
            <c:dLbl>
              <c:idx val="1"/>
              <c:layout>
                <c:manualLayout>
                  <c:x val="1.1371432477504365E-2"/>
                  <c:y val="-3.5600121501228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DCF-4904-9407-4DE424382583}"/>
                </c:ext>
              </c:extLst>
            </c:dLbl>
            <c:dLbl>
              <c:idx val="2"/>
              <c:layout>
                <c:manualLayout>
                  <c:x val="1.3686233817554469E-2"/>
                  <c:y val="-2.7673342987770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DCF-4904-9407-4DE424382583}"/>
                </c:ext>
              </c:extLst>
            </c:dLbl>
            <c:dLbl>
              <c:idx val="3"/>
              <c:layout>
                <c:manualLayout>
                  <c:x val="1.1168858254758208E-2"/>
                  <c:y val="-2.6101845746607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DCF-4904-9407-4DE4243825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1"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_(* #,##0_);_(* \(#,##0\);_(* "-"_);_(@_)</c:formatCode>
                <c:ptCount val="4"/>
                <c:pt idx="0">
                  <c:v>20043</c:v>
                </c:pt>
                <c:pt idx="1">
                  <c:v>20000</c:v>
                </c:pt>
                <c:pt idx="2">
                  <c:v>19807</c:v>
                </c:pt>
                <c:pt idx="3">
                  <c:v>19611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CF-4904-9407-4DE424382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869760"/>
        <c:axId val="92871296"/>
        <c:axId val="0"/>
      </c:bar3DChart>
      <c:catAx>
        <c:axId val="928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871296"/>
        <c:crosses val="autoZero"/>
        <c:auto val="1"/>
        <c:lblAlgn val="ctr"/>
        <c:lblOffset val="100"/>
        <c:noMultiLvlLbl val="0"/>
      </c:catAx>
      <c:valAx>
        <c:axId val="92871296"/>
        <c:scaling>
          <c:orientation val="minMax"/>
          <c:max val="21000"/>
        </c:scaling>
        <c:delete val="0"/>
        <c:axPos val="l"/>
        <c:majorGridlines>
          <c:spPr>
            <a:ln>
              <a:noFill/>
            </a:ln>
          </c:spPr>
        </c:majorGridlines>
        <c:numFmt formatCode="_(* #,##0_);_(* \(#,##0\);_(* &quot;-&quot;_);_(@_)" sourceLinked="1"/>
        <c:majorTickMark val="out"/>
        <c:minorTickMark val="none"/>
        <c:tickLblPos val="nextTo"/>
        <c:spPr>
          <a:ln>
            <a:gradFill>
              <a:gsLst>
                <a:gs pos="0">
                  <a:srgbClr val="FFEFD1"/>
                </a:gs>
                <a:gs pos="53000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</a:ln>
        </c:spPr>
        <c:crossAx val="92869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213</c:v>
                </c:pt>
                <c:pt idx="1">
                  <c:v>220</c:v>
                </c:pt>
                <c:pt idx="2">
                  <c:v>174</c:v>
                </c:pt>
                <c:pt idx="3">
                  <c:v>194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51-440F-8142-A7987304CB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anchor="ctr" anchorCtr="0"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150</c:v>
                </c:pt>
                <c:pt idx="1">
                  <c:v>182</c:v>
                </c:pt>
                <c:pt idx="2">
                  <c:v>197</c:v>
                </c:pt>
                <c:pt idx="3">
                  <c:v>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F51-440F-8142-A7987304C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32320"/>
        <c:axId val="10103385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diamond"/>
            <c:size val="10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9351851851851853E-2"/>
                  <c:y val="-6.3492063492063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F51-440F-8142-A7987304CBAF}"/>
                </c:ext>
              </c:extLst>
            </c:dLbl>
            <c:dLbl>
              <c:idx val="1"/>
              <c:layout>
                <c:manualLayout>
                  <c:x val="-4.3981481481481483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F51-440F-8142-A7987304CBAF}"/>
                </c:ext>
              </c:extLst>
            </c:dLbl>
            <c:dLbl>
              <c:idx val="2"/>
              <c:layout>
                <c:manualLayout>
                  <c:x val="-4.1666666666666755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F51-440F-8142-A7987304CBAF}"/>
                </c:ext>
              </c:extLst>
            </c:dLbl>
            <c:dLbl>
              <c:idx val="3"/>
              <c:layout>
                <c:manualLayout>
                  <c:x val="-3.9351851851851853E-2"/>
                  <c:y val="-5.95238095238094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F51-440F-8142-A7987304CB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</c:v>
                </c:pt>
                <c:pt idx="1">
                  <c:v>38</c:v>
                </c:pt>
                <c:pt idx="2">
                  <c:v>23</c:v>
                </c:pt>
                <c:pt idx="3">
                  <c:v>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6F51-440F-8142-A7987304C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041280"/>
        <c:axId val="101035392"/>
      </c:lineChart>
      <c:catAx>
        <c:axId val="10103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033856"/>
        <c:crosses val="autoZero"/>
        <c:auto val="1"/>
        <c:lblAlgn val="ctr"/>
        <c:lblOffset val="100"/>
        <c:noMultiLvlLbl val="0"/>
      </c:catAx>
      <c:valAx>
        <c:axId val="101033856"/>
        <c:scaling>
          <c:orientation val="minMax"/>
          <c:max val="4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032320"/>
        <c:crosses val="autoZero"/>
        <c:crossBetween val="between"/>
      </c:valAx>
      <c:valAx>
        <c:axId val="101035392"/>
        <c:scaling>
          <c:orientation val="minMax"/>
          <c:max val="85"/>
          <c:min val="10"/>
        </c:scaling>
        <c:delete val="0"/>
        <c:axPos val="r"/>
        <c:numFmt formatCode="General" sourceLinked="1"/>
        <c:majorTickMark val="out"/>
        <c:minorTickMark val="none"/>
        <c:tickLblPos val="nextTo"/>
        <c:crossAx val="101041280"/>
        <c:crosses val="max"/>
        <c:crossBetween val="between"/>
      </c:valAx>
      <c:catAx>
        <c:axId val="101041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1035392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aseline="0"/>
            </a:pPr>
            <a:r>
              <a:rPr lang="ru-RU" sz="1200" baseline="0" dirty="0" smtClean="0"/>
              <a:t>Миграционный прирост  (отток)</a:t>
            </a:r>
            <a:endParaRPr lang="ru-RU" sz="1200" baseline="0" dirty="0"/>
          </a:p>
        </c:rich>
      </c:tx>
      <c:layout>
        <c:manualLayout>
          <c:xMode val="edge"/>
          <c:yMode val="edge"/>
          <c:x val="0.29957271706476402"/>
          <c:y val="2.6662249837093085E-3"/>
        </c:manualLayout>
      </c:layout>
      <c:overlay val="0"/>
      <c:spPr>
        <a:noFill/>
        <a:ln w="225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638101023316667"/>
          <c:y val="0.1522460861322753"/>
          <c:w val="0.7106741573033899"/>
          <c:h val="0.74481327800830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отгруженных товаров собственного производства, выполненных работ и услуг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22510">
              <a:noFill/>
            </a:ln>
            <a:scene3d>
              <a:camera prst="orthographicFront"/>
              <a:lightRig rig="threePt" dir="t"/>
            </a:scene3d>
            <a:sp3d prstMaterial="matte"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-4.9783045040764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321-47C8-A30C-74227E2FFAF6}"/>
                </c:ext>
              </c:extLst>
            </c:dLbl>
            <c:dLbl>
              <c:idx val="1"/>
              <c:layout>
                <c:manualLayout>
                  <c:x val="0"/>
                  <c:y val="1.1023186417050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82E-46B0-A7F7-F6D4988CFA21}"/>
                </c:ext>
              </c:extLst>
            </c:dLbl>
            <c:dLbl>
              <c:idx val="2"/>
              <c:layout>
                <c:manualLayout>
                  <c:x val="0"/>
                  <c:y val="2.2138684038270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82E-46B0-A7F7-F6D4988CFA21}"/>
                </c:ext>
              </c:extLst>
            </c:dLbl>
            <c:numFmt formatCode="0" sourceLinked="0"/>
            <c:spPr>
              <a:noFill/>
              <a:ln w="22510">
                <a:noFill/>
              </a:ln>
            </c:spPr>
            <c:txPr>
              <a:bodyPr/>
              <a:lstStyle/>
              <a:p>
                <a:pPr>
                  <a:defRPr sz="12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</c:v>
                </c:pt>
                <c:pt idx="1">
                  <c:v>-85</c:v>
                </c:pt>
                <c:pt idx="2">
                  <c:v>-166</c:v>
                </c:pt>
                <c:pt idx="3">
                  <c:v>-167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2E-46B0-A7F7-F6D4988CF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8"/>
        <c:axId val="104918016"/>
        <c:axId val="106107648"/>
      </c:barChart>
      <c:catAx>
        <c:axId val="10491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6107648"/>
        <c:crosses val="autoZero"/>
        <c:auto val="1"/>
        <c:lblAlgn val="ctr"/>
        <c:lblOffset val="100"/>
        <c:noMultiLvlLbl val="0"/>
      </c:catAx>
      <c:valAx>
        <c:axId val="106107648"/>
        <c:scaling>
          <c:orientation val="minMax"/>
          <c:max val="400"/>
          <c:min val="-2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6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dirty="0" smtClean="0"/>
                  <a:t>человек</a:t>
                </a:r>
                <a:endParaRPr lang="ru-RU" dirty="0"/>
              </a:p>
            </c:rich>
          </c:tx>
          <c:layout/>
          <c:overlay val="0"/>
          <c:spPr>
            <a:noFill/>
            <a:ln w="22510"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4918016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63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2.7777777777777776E-2"/>
          <c:w val="0.94907407407407407"/>
          <c:h val="0.46396669166354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79-473A-96C9-5290821AC475}"/>
              </c:ext>
            </c:extLst>
          </c:dPt>
          <c:dPt>
            <c:idx val="1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0679-473A-96C9-5290821AC475}"/>
              </c:ext>
            </c:extLst>
          </c:dPt>
          <c:dPt>
            <c:idx val="3"/>
            <c:bubble3D val="0"/>
            <c:explosion val="24"/>
            <c:extLst xmlns:c16r2="http://schemas.microsoft.com/office/drawing/2015/06/chart">
              <c:ext xmlns:c16="http://schemas.microsoft.com/office/drawing/2014/chart" uri="{C3380CC4-5D6E-409C-BE32-E72D297353CC}">
                <c16:uniqueId val="{00000003-0679-473A-96C9-5290821AC475}"/>
              </c:ext>
            </c:extLst>
          </c:dPt>
          <c:dLbls>
            <c:dLbl>
              <c:idx val="0"/>
              <c:layout>
                <c:manualLayout>
                  <c:x val="-6.3135662729658787E-2"/>
                  <c:y val="0.16219816272965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679-473A-96C9-5290821AC475}"/>
                </c:ext>
              </c:extLst>
            </c:dLbl>
            <c:dLbl>
              <c:idx val="1"/>
              <c:layout>
                <c:manualLayout>
                  <c:x val="0.12037602070574512"/>
                  <c:y val="3.038620172478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679-473A-96C9-5290821AC475}"/>
                </c:ext>
              </c:extLst>
            </c:dLbl>
            <c:dLbl>
              <c:idx val="2"/>
              <c:layout>
                <c:manualLayout>
                  <c:x val="1.3203922426363372E-2"/>
                  <c:y val="4.04124484439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679-473A-96C9-5290821AC475}"/>
                </c:ext>
              </c:extLst>
            </c:dLbl>
            <c:dLbl>
              <c:idx val="3"/>
              <c:layout>
                <c:manualLayout>
                  <c:x val="-2.6713145231846019E-2"/>
                  <c:y val="-6.2215973003374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679-473A-96C9-5290821AC4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сборов и утилизация отходов, деятельность по ликвидации загрязнений</c:v>
                </c:pt>
              </c:strCache>
            </c:strRef>
          </c:cat>
          <c:val>
            <c:numRef>
              <c:f>Лист1!$B$2:$B$5</c:f>
              <c:numCache>
                <c:formatCode>_-* #,##0.0\ _₽_-;\-* #,##0.0\ _₽_-;_-* "-"?\ _₽_-;_-@_-</c:formatCode>
                <c:ptCount val="4"/>
                <c:pt idx="0">
                  <c:v>407112.3</c:v>
                </c:pt>
                <c:pt idx="1">
                  <c:v>1667.1</c:v>
                </c:pt>
                <c:pt idx="2">
                  <c:v>3376.1</c:v>
                </c:pt>
                <c:pt idx="3">
                  <c:v>46.4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679-473A-96C9-5290821AC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52066331638815866"/>
          <c:w val="0.99785785374090341"/>
          <c:h val="0.479336804134996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523183281762122"/>
          <c:y val="0.17054415842108925"/>
          <c:w val="0.30676157127265752"/>
          <c:h val="0.650028322606077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>
              <a:solidFill>
                <a:srgbClr val="C00000"/>
              </a:solidFill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4.742384406088062E-2"/>
                  <c:y val="5.0871044358832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519-4EB4-B514-A4985371B339}"/>
                </c:ext>
              </c:extLst>
            </c:dLbl>
            <c:dLbl>
              <c:idx val="1"/>
              <c:layout>
                <c:manualLayout>
                  <c:x val="-7.5443390766065946E-2"/>
                  <c:y val="5.4839521795156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519-4EB4-B514-A4985371B339}"/>
                </c:ext>
              </c:extLst>
            </c:dLbl>
            <c:dLbl>
              <c:idx val="2"/>
              <c:layout>
                <c:manualLayout>
                  <c:x val="1.9400563181380729E-2"/>
                  <c:y val="-4.761907916748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519-4EB4-B514-A4985371B339}"/>
                </c:ext>
              </c:extLst>
            </c:dLbl>
            <c:dLbl>
              <c:idx val="4"/>
              <c:layout>
                <c:manualLayout>
                  <c:x val="-1.0778184953653883E-2"/>
                  <c:y val="8.4139671855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535-4466-87F6-8B0E875EF033}"/>
                </c:ext>
              </c:extLst>
            </c:dLbl>
            <c:dLbl>
              <c:idx val="5"/>
              <c:layout>
                <c:manualLayout>
                  <c:x val="-1.0778184953653845E-2"/>
                  <c:y val="-1.682793437105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535-4466-87F6-8B0E875EF0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добыча сырой нефти и природного газа</c:v>
                </c:pt>
                <c:pt idx="1">
                  <c:v>деятельность в области информации и связи
ископаемых
</c:v>
                </c:pt>
                <c:pt idx="2">
                  <c:v>строительство</c:v>
                </c:pt>
                <c:pt idx="3">
                  <c:v>образование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Лист1!$B$2:$B$7</c:f>
              <c:numCache>
                <c:formatCode>_(* #,##0_);_(* \(#,##0\);_(* "-"_);_(@_)</c:formatCode>
                <c:ptCount val="6"/>
                <c:pt idx="0">
                  <c:v>98199</c:v>
                </c:pt>
                <c:pt idx="1">
                  <c:v>84975</c:v>
                </c:pt>
                <c:pt idx="2">
                  <c:v>86648</c:v>
                </c:pt>
                <c:pt idx="3">
                  <c:v>58625</c:v>
                </c:pt>
                <c:pt idx="4">
                  <c:v>56311</c:v>
                </c:pt>
                <c:pt idx="5">
                  <c:v>63033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519-4EB4-B514-A4985371B3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209664"/>
        <c:axId val="106211200"/>
      </c:radarChart>
      <c:catAx>
        <c:axId val="106209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6211200"/>
        <c:crosses val="autoZero"/>
        <c:auto val="1"/>
        <c:lblAlgn val="ctr"/>
        <c:lblOffset val="100"/>
        <c:noMultiLvlLbl val="0"/>
      </c:catAx>
      <c:valAx>
        <c:axId val="106211200"/>
        <c:scaling>
          <c:orientation val="minMax"/>
        </c:scaling>
        <c:delete val="1"/>
        <c:axPos val="l"/>
        <c:majorGridlines>
          <c:spPr>
            <a:ln>
              <a:prstDash val="sysDot"/>
            </a:ln>
          </c:spPr>
        </c:majorGridlines>
        <c:numFmt formatCode="_(* #,##0_);_(* \(#,##0\);_(* &quot;-&quot;_);_(@_)" sourceLinked="1"/>
        <c:majorTickMark val="cross"/>
        <c:minorTickMark val="none"/>
        <c:tickLblPos val="nextTo"/>
        <c:crossAx val="106209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F8B5-386A-48AB-B39F-A4591B9B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43</Pages>
  <Words>12500</Words>
  <Characters>71255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Татьяна Алексеевна</dc:creator>
  <cp:lastModifiedBy>Горень Т.Н.</cp:lastModifiedBy>
  <cp:revision>305</cp:revision>
  <cp:lastPrinted>2021-04-23T10:31:00Z</cp:lastPrinted>
  <dcterms:created xsi:type="dcterms:W3CDTF">2011-03-02T06:36:00Z</dcterms:created>
  <dcterms:modified xsi:type="dcterms:W3CDTF">2021-04-27T10:23:00Z</dcterms:modified>
</cp:coreProperties>
</file>